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B98" w:rsidRPr="00F77B98" w:rsidP="008A0AC3">
      <w:pPr>
        <w:pStyle w:val="NoSpacing"/>
        <w:ind w:firstLine="567"/>
        <w:jc w:val="right"/>
        <w:rPr>
          <w:rFonts w:eastAsia="MS Mincho"/>
        </w:rPr>
      </w:pPr>
      <w:r w:rsidRPr="00F77B98">
        <w:rPr>
          <w:rFonts w:eastAsia="MS Mincho"/>
        </w:rPr>
        <w:t>Дело № 5-19</w:t>
      </w:r>
      <w:r w:rsidRPr="00F77B98">
        <w:t>-2106</w:t>
      </w:r>
      <w:r w:rsidRPr="00F77B98">
        <w:rPr>
          <w:rFonts w:eastAsia="MS Mincho"/>
        </w:rPr>
        <w:t>/2025</w:t>
      </w:r>
    </w:p>
    <w:p w:rsidR="00F77B98" w:rsidRPr="00F77B98" w:rsidP="008A0AC3">
      <w:pPr>
        <w:pStyle w:val="NoSpacing"/>
        <w:ind w:firstLine="567"/>
        <w:jc w:val="right"/>
        <w:rPr>
          <w:rFonts w:eastAsia="MS Mincho"/>
        </w:rPr>
      </w:pPr>
      <w:r w:rsidRPr="00F77B98">
        <w:rPr>
          <w:rFonts w:eastAsia="MS Mincho"/>
        </w:rPr>
        <w:t>УИД 86MS0046-01-2024-008594-98</w:t>
      </w:r>
    </w:p>
    <w:p w:rsidR="00F77B98" w:rsidRPr="00F77B98" w:rsidP="008A0AC3">
      <w:pPr>
        <w:pStyle w:val="NoSpacing"/>
        <w:ind w:firstLine="567"/>
        <w:jc w:val="center"/>
        <w:rPr>
          <w:rFonts w:eastAsia="MS Mincho"/>
        </w:rPr>
      </w:pPr>
    </w:p>
    <w:p w:rsidR="00F77B98" w:rsidRPr="00F77B98" w:rsidP="008A0AC3">
      <w:pPr>
        <w:pStyle w:val="NoSpacing"/>
        <w:ind w:firstLine="567"/>
        <w:jc w:val="center"/>
        <w:rPr>
          <w:rFonts w:eastAsia="MS Mincho"/>
        </w:rPr>
      </w:pPr>
      <w:r w:rsidRPr="00F77B98">
        <w:rPr>
          <w:rFonts w:eastAsia="MS Mincho"/>
        </w:rPr>
        <w:t>ПОСТАНОВЛЕНИЕ</w:t>
      </w:r>
    </w:p>
    <w:p w:rsidR="00F77B98" w:rsidRPr="00F77B98" w:rsidP="008A0AC3">
      <w:pPr>
        <w:pStyle w:val="NoSpacing"/>
        <w:ind w:firstLine="567"/>
        <w:jc w:val="center"/>
        <w:rPr>
          <w:rFonts w:eastAsia="MS Mincho"/>
        </w:rPr>
      </w:pPr>
      <w:r w:rsidRPr="00F77B98">
        <w:rPr>
          <w:rFonts w:eastAsia="MS Mincho"/>
        </w:rPr>
        <w:t>по делу об административном правонарушении</w:t>
      </w:r>
    </w:p>
    <w:p w:rsidR="00F77B98" w:rsidRPr="00F77B98" w:rsidP="008A0AC3">
      <w:pPr>
        <w:pStyle w:val="NoSpacing"/>
        <w:ind w:firstLine="567"/>
        <w:jc w:val="center"/>
        <w:rPr>
          <w:rFonts w:eastAsia="MS Mincho"/>
        </w:rPr>
      </w:pPr>
    </w:p>
    <w:p w:rsidR="00F77B98" w:rsidRPr="00F77B98" w:rsidP="008A0AC3">
      <w:pPr>
        <w:pStyle w:val="NoSpacing"/>
        <w:ind w:firstLine="567"/>
        <w:rPr>
          <w:rFonts w:eastAsia="Arial Unicode MS"/>
        </w:rPr>
      </w:pPr>
      <w:r w:rsidRPr="00F77B98">
        <w:rPr>
          <w:rFonts w:eastAsia="Arial Unicode MS"/>
        </w:rPr>
        <w:t>15 января 2025 года                                                                                 г. Нижневартовск</w:t>
      </w:r>
    </w:p>
    <w:p w:rsidR="00F77B98" w:rsidRPr="00F77B98" w:rsidP="008A0AC3">
      <w:pPr>
        <w:pStyle w:val="NoSpacing"/>
        <w:ind w:firstLine="567"/>
        <w:jc w:val="both"/>
      </w:pPr>
    </w:p>
    <w:p w:rsidR="00F77B98" w:rsidRPr="00F77B98" w:rsidP="008A0AC3">
      <w:pPr>
        <w:ind w:firstLine="567"/>
        <w:jc w:val="both"/>
      </w:pPr>
      <w:r w:rsidRPr="00F77B98">
        <w:t xml:space="preserve">Мировой судья судебного участка № 6 Нижневартовского судебного района города окружного значения Нижневартовска Ханты-Мансийского автономного округа - Югры Аксенова Е.В., находящийся по адресу: ХМАО-Югра, Тюменская область, г. Нижневартовск, ул. Нефтяников, д. 6, </w:t>
      </w:r>
    </w:p>
    <w:p w:rsidR="00F77B98" w:rsidRPr="00F77B98" w:rsidP="008A0AC3">
      <w:pPr>
        <w:ind w:firstLine="567"/>
        <w:jc w:val="both"/>
      </w:pPr>
      <w:r w:rsidRPr="00F77B98">
        <w:t xml:space="preserve">рассмотрев материалы по делу об административном правонарушении в отношении должностного лица – исполняющего обязанности директора Муниципального бюджетного образовательного учреждения «Средняя школа № 15 имени сержанта Игоря Александровича Василенко» Козаченко Ларисы Владимировны, </w:t>
      </w:r>
      <w:r w:rsidR="006F0DCB">
        <w:t>*</w:t>
      </w:r>
      <w:r w:rsidRPr="00F77B98">
        <w:t xml:space="preserve"> года рождения, уроженки: </w:t>
      </w:r>
      <w:r w:rsidR="006F0DCB">
        <w:t>*</w:t>
      </w:r>
      <w:r w:rsidRPr="00F77B98">
        <w:t xml:space="preserve">, паспорт серии </w:t>
      </w:r>
      <w:r w:rsidR="006F0DCB">
        <w:t>*</w:t>
      </w:r>
    </w:p>
    <w:p w:rsidR="00F77B98" w:rsidRPr="00F77B98" w:rsidP="008A0AC3">
      <w:pPr>
        <w:ind w:firstLine="567"/>
        <w:jc w:val="both"/>
      </w:pPr>
    </w:p>
    <w:p w:rsidR="00F77B98" w:rsidRPr="00F77B98" w:rsidP="008A0AC3">
      <w:pPr>
        <w:ind w:firstLine="567"/>
        <w:jc w:val="center"/>
      </w:pPr>
      <w:r w:rsidRPr="00F77B98">
        <w:t>УСТАНОВИЛ:</w:t>
      </w:r>
    </w:p>
    <w:p w:rsidR="00F77B98" w:rsidRPr="00F77B98" w:rsidP="008A0AC3">
      <w:pPr>
        <w:ind w:firstLine="567"/>
        <w:jc w:val="both"/>
      </w:pPr>
      <w:r w:rsidRPr="00F77B98">
        <w:rPr>
          <w:shd w:val="clear" w:color="auto" w:fill="FFFFFF"/>
        </w:rPr>
        <w:t xml:space="preserve">04.05.2023 года </w:t>
      </w:r>
      <w:r w:rsidRPr="00F77B98">
        <w:rPr>
          <w:bCs/>
          <w:shd w:val="clear" w:color="auto" w:fill="FFFFFF"/>
        </w:rPr>
        <w:t>Козаченко Ларисой Владимировной</w:t>
      </w:r>
      <w:r w:rsidRPr="00F77B98">
        <w:rPr>
          <w:shd w:val="clear" w:color="auto" w:fill="FFFFFF"/>
        </w:rPr>
        <w:t xml:space="preserve">, исполняющей обязанности директора муниципального бюджетного общеобразовательного учреждения «Средняя школа № 15 имени сержанта Игоря Александровича Василенко» в течение рабочего времени с 09-00 часов до 18-00 </w:t>
      </w:r>
      <w:r w:rsidRPr="00F77B98">
        <w:rPr>
          <w:rFonts w:eastAsiaTheme="minorHAnsi"/>
          <w:lang w:eastAsia="en-US"/>
        </w:rPr>
        <w:t xml:space="preserve">часов </w:t>
      </w:r>
      <w:r w:rsidRPr="00F77B98">
        <w:rPr>
          <w:shd w:val="clear" w:color="auto" w:fill="FFFFFF"/>
        </w:rPr>
        <w:t>по адресу:</w:t>
      </w:r>
      <w:r w:rsidRPr="00F77B98">
        <w:rPr>
          <w:rStyle w:val="1"/>
          <w:rFonts w:eastAsia="Courier New"/>
        </w:rPr>
        <w:t xml:space="preserve"> город Нижневартовск, улица </w:t>
      </w:r>
      <w:r w:rsidRPr="00F77B98">
        <w:rPr>
          <w:shd w:val="clear" w:color="auto" w:fill="FFFFFF"/>
        </w:rPr>
        <w:t>Спортивная, дом 21</w:t>
      </w:r>
      <w:r w:rsidRPr="00F77B98">
        <w:rPr>
          <w:rStyle w:val="1"/>
          <w:rFonts w:eastAsia="Courier New"/>
        </w:rPr>
        <w:t>,</w:t>
      </w:r>
      <w:r w:rsidRPr="00F77B98">
        <w:rPr>
          <w:shd w:val="clear" w:color="auto" w:fill="FFFFFF"/>
        </w:rPr>
        <w:t xml:space="preserve"> </w:t>
      </w:r>
      <w:r w:rsidRPr="00F77B98">
        <w:t xml:space="preserve">допущено нецелевое использование бюджетных средств, выразившееся в направлении полученных из бюджета города Нижневартовска средств субсидии, на цели, не соответствующие целям, предусмотренным в соглашении от 13.03.2023 № 1217 о предоставлении из бюджета города Нижневартовска муниципальному бюджетному учреждению субсидии на иные цели в соответствии с абзацем вторым пункта 1 статьи 78.1 Бюджетного кодекса Российской Федерации, предметом которого является проведение текущего ремонта зданий и сооружений, </w:t>
      </w:r>
      <w:r w:rsidRPr="00F77B98">
        <w:rPr>
          <w:rFonts w:eastAsia="Calibri"/>
        </w:rPr>
        <w:t xml:space="preserve">затраты по которым не включаются в расчет нормативных затрат на оказание муниципальных услуг (выполнение работ), в рамках муниципальной программы «Развитие образования», в общей сумме </w:t>
      </w:r>
      <w:r w:rsidRPr="00F77B98">
        <w:t>163 421,81 рубля</w:t>
      </w:r>
      <w:r w:rsidRPr="00F77B98">
        <w:rPr>
          <w:rFonts w:eastAsia="Calibri"/>
        </w:rPr>
        <w:t>.</w:t>
      </w:r>
    </w:p>
    <w:p w:rsidR="00F77B98" w:rsidRPr="00F77B98" w:rsidP="008A0AC3">
      <w:pPr>
        <w:pStyle w:val="Header"/>
        <w:ind w:firstLine="567"/>
        <w:jc w:val="both"/>
      </w:pPr>
      <w:r w:rsidRPr="00F77B98">
        <w:t xml:space="preserve">При рассмотрении административного материала Козаченко Л.В. не оспаривал факт совершения вменяемого правонарушения. </w:t>
      </w:r>
    </w:p>
    <w:p w:rsidR="00F77B98" w:rsidRPr="00F77B98" w:rsidP="008A0AC3">
      <w:pPr>
        <w:pStyle w:val="Header"/>
        <w:ind w:firstLine="567"/>
        <w:jc w:val="both"/>
      </w:pPr>
      <w:r w:rsidRPr="00F77B98">
        <w:t xml:space="preserve">Должностное лицо административного органа </w:t>
      </w:r>
      <w:r w:rsidR="006F0DCB">
        <w:t>ФИО</w:t>
      </w:r>
      <w:r w:rsidRPr="00F77B98">
        <w:t xml:space="preserve"> в судебном заседании подтвердили обстоятельства, указанные в протоколе об административном правонарушении.</w:t>
      </w:r>
    </w:p>
    <w:p w:rsidR="00F77B98" w:rsidRPr="00F77B98" w:rsidP="008A0AC3">
      <w:pPr>
        <w:tabs>
          <w:tab w:val="left" w:pos="0"/>
          <w:tab w:val="left" w:pos="1276"/>
        </w:tabs>
        <w:autoSpaceDE w:val="0"/>
        <w:autoSpaceDN w:val="0"/>
        <w:adjustRightInd w:val="0"/>
        <w:ind w:firstLine="567"/>
        <w:jc w:val="both"/>
      </w:pPr>
      <w:r w:rsidRPr="00F77B98">
        <w:t xml:space="preserve">Мировой судья, выслушав лиц, участвующих в деле, исследовав следующие доказательства по делу: протокол об административном правонарушении № 36-П/СП от 12.12.2024, из которого усматривается, что Козаченко Л.В. с протоколом ознакомлена. Процессуальные права, предусмотренные ст. 25.1 Кодекса РФ об АП, а также возможность не свидетельствовать против себя (ст. 51 Конституции РФ) Козаченко Л.В. разъяснены, о чем в протоколе имеется ее подпись; уведомление (извещение) о времени и месте составления протокола об административном правонарушении от 11.12.2024; </w:t>
      </w:r>
      <w:r>
        <w:t>с</w:t>
      </w:r>
      <w:r w:rsidRPr="00F77B98">
        <w:t>оглашени</w:t>
      </w:r>
      <w:r>
        <w:t>е</w:t>
      </w:r>
      <w:r w:rsidRPr="00F77B98">
        <w:t xml:space="preserve"> о предоставлении из бюджета города Нижневартовска муниципальному бюджетному учреждению субсидии на иные в соответствии с абзацем вторым пункта 1 статьи 78.1 Бюджетного кодекса Российской Федерации от 13.03.2023 № 1217, дополнительных соглашений к нему 04.09.2023 № 1217/1, от 2612.2023 № 1217/2;</w:t>
      </w:r>
      <w:r w:rsidRPr="00F77B98">
        <w:rPr>
          <w:rFonts w:eastAsia="Calibri"/>
        </w:rPr>
        <w:t xml:space="preserve"> пояснения заместителем директора по административно-хозяйственной работе АХР МБОУ СШ № 15 </w:t>
      </w:r>
      <w:r w:rsidR="006F0DCB">
        <w:rPr>
          <w:rFonts w:eastAsia="Calibri"/>
        </w:rPr>
        <w:t>ФИО</w:t>
      </w:r>
      <w:r w:rsidRPr="00F77B98">
        <w:rPr>
          <w:rFonts w:eastAsia="Calibri"/>
        </w:rPr>
        <w:t>. от 26.09.2024 года;</w:t>
      </w:r>
      <w:r w:rsidRPr="00F77B98">
        <w:t xml:space="preserve"> письм</w:t>
      </w:r>
      <w:r>
        <w:t>о</w:t>
      </w:r>
      <w:r w:rsidRPr="00F77B98">
        <w:t xml:space="preserve"> АО по АТО от 24.09.2024 №</w:t>
      </w:r>
      <w:r w:rsidRPr="00F77B98">
        <w:rPr>
          <w:lang w:val="en-US"/>
        </w:rPr>
        <w:t> </w:t>
      </w:r>
      <w:r w:rsidRPr="00F77B98">
        <w:t>158;</w:t>
      </w:r>
      <w:r w:rsidRPr="00F77B98">
        <w:rPr>
          <w:rFonts w:eastAsia="Calibri"/>
        </w:rPr>
        <w:t xml:space="preserve"> </w:t>
      </w:r>
      <w:r w:rsidRPr="00F77B98">
        <w:rPr>
          <w:bCs/>
        </w:rPr>
        <w:t xml:space="preserve">договор подряда </w:t>
      </w:r>
      <w:r w:rsidRPr="00F77B98">
        <w:t>на выполнение сантехнических работ по замене горячего и холодного водоснабжения № СШ</w:t>
      </w:r>
      <w:r w:rsidRPr="00F77B98">
        <w:rPr>
          <w:lang w:val="en-US"/>
        </w:rPr>
        <w:t> </w:t>
      </w:r>
      <w:r w:rsidRPr="00F77B98">
        <w:t>15-П/1-23 от 25.03.2023;</w:t>
      </w:r>
      <w:r>
        <w:t xml:space="preserve"> </w:t>
      </w:r>
      <w:r w:rsidRPr="00F77B98">
        <w:t>акт о приемке выполненных работ № 1066 от 19.04.2023 по договору № СШ</w:t>
      </w:r>
      <w:r w:rsidRPr="00F77B98">
        <w:rPr>
          <w:lang w:val="en-US"/>
        </w:rPr>
        <w:t> </w:t>
      </w:r>
      <w:r w:rsidRPr="00F77B98">
        <w:t>15-П/1-23 от 25.03.2023; справк</w:t>
      </w:r>
      <w:r>
        <w:t>у</w:t>
      </w:r>
      <w:r w:rsidRPr="00F77B98">
        <w:t xml:space="preserve"> о стоимости выполненных работ и затрат (форма № КС-3) № 1066 от 19.04.2023 по договору № СШ</w:t>
      </w:r>
      <w:r w:rsidRPr="00F77B98">
        <w:rPr>
          <w:lang w:val="en-US"/>
        </w:rPr>
        <w:t> </w:t>
      </w:r>
      <w:r w:rsidRPr="00F77B98">
        <w:t>15-П/1-23 от 25.03.2023; платежно</w:t>
      </w:r>
      <w:r>
        <w:t>е</w:t>
      </w:r>
      <w:r w:rsidRPr="00F77B98">
        <w:t xml:space="preserve"> поручени</w:t>
      </w:r>
      <w:r>
        <w:t>е</w:t>
      </w:r>
      <w:r w:rsidRPr="00F77B98">
        <w:t xml:space="preserve"> № 417 от 04.05.2023 оплаты работ по договору № СШ</w:t>
      </w:r>
      <w:r w:rsidRPr="00F77B98">
        <w:rPr>
          <w:lang w:val="en-US"/>
        </w:rPr>
        <w:t> </w:t>
      </w:r>
      <w:r w:rsidRPr="00F77B98">
        <w:t xml:space="preserve">15-П/1-23 от 25.03.2023; счет № 1019 </w:t>
      </w:r>
      <w:r w:rsidRPr="00F77B98">
        <w:t>от 19.04.2023 года для оплаты работ по договору № СШ</w:t>
      </w:r>
      <w:r w:rsidRPr="00F77B98">
        <w:rPr>
          <w:lang w:val="en-US"/>
        </w:rPr>
        <w:t> </w:t>
      </w:r>
      <w:r w:rsidRPr="00F77B98">
        <w:t xml:space="preserve">15-П/1-23 от 25.03.2023; акт обмера (осмотра) </w:t>
      </w:r>
      <w:r w:rsidRPr="00F77B98">
        <w:rPr>
          <w:rFonts w:eastAsia="Calibri"/>
        </w:rPr>
        <w:t xml:space="preserve">от 08.10.2024 года, приложение № 4 к акту </w:t>
      </w:r>
      <w:r w:rsidRPr="00F77B98">
        <w:rPr>
          <w:rFonts w:eastAsia="Arial Unicode MS"/>
          <w:bCs/>
        </w:rPr>
        <w:t xml:space="preserve">№ 21-А/СП </w:t>
      </w:r>
      <w:r w:rsidRPr="00F77B98">
        <w:t xml:space="preserve">по результатам контрольного мероприятия «Проверка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 от 22.10.2024 года; </w:t>
      </w:r>
      <w:r w:rsidRPr="00F77B98">
        <w:rPr>
          <w:rFonts w:eastAsia="Calibri"/>
        </w:rPr>
        <w:t>приложени</w:t>
      </w:r>
      <w:r w:rsidR="008A0AC3">
        <w:rPr>
          <w:rFonts w:eastAsia="Calibri"/>
        </w:rPr>
        <w:t>е</w:t>
      </w:r>
      <w:r w:rsidRPr="00F77B98">
        <w:rPr>
          <w:rFonts w:eastAsia="Calibri"/>
        </w:rPr>
        <w:t xml:space="preserve"> № 5 к акту </w:t>
      </w:r>
      <w:r w:rsidRPr="00F77B98">
        <w:rPr>
          <w:rFonts w:eastAsia="Arial Unicode MS"/>
          <w:bCs/>
        </w:rPr>
        <w:t xml:space="preserve">№ 21-А/СП </w:t>
      </w:r>
      <w:r w:rsidRPr="00F77B98">
        <w:t>по результатам контрольного мероприятия «Проверка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 от 22.10.2024 года в части определения стоимости невыполненных работ по договору № СШ 15-П/1-23; приказ «О приеме работника на работу» от 15.08.2019 № 62-к; приказ «О временном исполнении обязанностей» № 15-п от 24.03.2023, распоряжения «О предоставлении отпуска» № 433-к от 22.03.2023;</w:t>
      </w:r>
      <w:r w:rsidR="008A0AC3">
        <w:t xml:space="preserve"> </w:t>
      </w:r>
      <w:r w:rsidRPr="00F77B98">
        <w:rPr>
          <w:bCs/>
        </w:rPr>
        <w:t>распоряжени</w:t>
      </w:r>
      <w:r w:rsidR="008A0AC3">
        <w:rPr>
          <w:bCs/>
        </w:rPr>
        <w:t>е</w:t>
      </w:r>
      <w:r w:rsidRPr="00F77B98">
        <w:rPr>
          <w:bCs/>
        </w:rPr>
        <w:t xml:space="preserve"> контрольно-счетного органа муниципального образования – счетной палаты города Нижневартовска от 02.09.2024 № 69 «О проведении контрольного мероприятия», от 03.10.2024 № 79 «О внесении изменений в распоряжение Счетной палаты города Нижневартовска от 02.09.2024 №</w:t>
      </w:r>
      <w:r w:rsidRPr="00F77B98">
        <w:t>69 «О проведении контрольного мероприятия»,</w:t>
      </w:r>
      <w:r w:rsidR="008A0AC3">
        <w:t xml:space="preserve"> </w:t>
      </w:r>
      <w:r w:rsidRPr="00F77B98">
        <w:t>приходит к следующему.</w:t>
      </w:r>
    </w:p>
    <w:p w:rsidR="00F77B98" w:rsidRPr="00F77B98" w:rsidP="008A0AC3">
      <w:pPr>
        <w:ind w:firstLine="567"/>
        <w:jc w:val="both"/>
      </w:pPr>
      <w:r w:rsidRPr="00F77B98">
        <w:t>Статья 15.14 Кодекса РФ об АП предусматривает административную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rsidR="008A0AC3" w:rsidRPr="00B87F2F" w:rsidP="008A0AC3">
      <w:pPr>
        <w:tabs>
          <w:tab w:val="left" w:pos="567"/>
        </w:tabs>
        <w:ind w:firstLine="567"/>
        <w:jc w:val="both"/>
        <w:rPr>
          <w:bCs/>
        </w:rPr>
      </w:pPr>
      <w:r w:rsidRPr="00F77B98">
        <w:t xml:space="preserve">Материалами дела установлено, что </w:t>
      </w:r>
      <w:r w:rsidRPr="00B87F2F">
        <w:rPr>
          <w:bCs/>
        </w:rPr>
        <w:t xml:space="preserve">Факты нецелевого использования бюджетных средств выявлены </w:t>
      </w:r>
      <w:r>
        <w:rPr>
          <w:bCs/>
        </w:rPr>
        <w:t>к</w:t>
      </w:r>
      <w:r w:rsidRPr="00D97B67">
        <w:rPr>
          <w:lang w:eastAsia="en-US"/>
        </w:rPr>
        <w:t xml:space="preserve">онтрольно-счетным органом муниципального образования – счетной палатой </w:t>
      </w:r>
      <w:r w:rsidRPr="00842D53">
        <w:t xml:space="preserve">города Нижневартовска по результатам контрольного мероприятия </w:t>
      </w:r>
      <w:r>
        <w:t>«</w:t>
      </w:r>
      <w:r w:rsidRPr="00BA654B">
        <w:t>Проверка эффективности и целевого использования имущества и средств, полученных из бюджета города в форме субсидий, муниципальным бюджетным общеобразовательным учреждением «Средняя школа № 15 имени сержанта Игоря Александровича Василенко», за 2023 год и 9 месяцев 2024 года»</w:t>
      </w:r>
      <w:r w:rsidRPr="00842D53">
        <w:t>, проведенного на основании статьи 10</w:t>
      </w:r>
      <w:r w:rsidRPr="00842D53">
        <w:rPr>
          <w:color w:val="C00000"/>
          <w:sz w:val="28"/>
        </w:rPr>
        <w:t xml:space="preserve"> </w:t>
      </w:r>
      <w:r w:rsidRPr="00842D53">
        <w:t xml:space="preserve">Положения «О контрольно-счетном органе муниципального образования – счетной палате города Нижневартовска», утвержденного решением Думы города Нижневартовска </w:t>
      </w:r>
      <w:r>
        <w:t>от 22.09.2021 № </w:t>
      </w:r>
      <w:r w:rsidRPr="00C0209B">
        <w:t>823, пункта 1.21</w:t>
      </w:r>
      <w:r w:rsidRPr="00C0209B">
        <w:rPr>
          <w:color w:val="C00000"/>
        </w:rPr>
        <w:t xml:space="preserve"> </w:t>
      </w:r>
      <w:r w:rsidRPr="00C0209B">
        <w:t>Плана деятельности контрольно-счетного органа муниципального образования – счетной палаты города Нижневартовска на 2024 год</w:t>
      </w:r>
      <w:r w:rsidRPr="00C0209B">
        <w:rPr>
          <w:color w:val="C00000"/>
        </w:rPr>
        <w:t xml:space="preserve">, </w:t>
      </w:r>
      <w:r w:rsidRPr="00C0209B">
        <w:t>утвержденного постановлением Счетной палаты города Нижневартовска от 22.12.2023 № 18</w:t>
      </w:r>
      <w:r w:rsidRPr="00C0209B">
        <w:rPr>
          <w:bCs/>
        </w:rPr>
        <w:t>, распоряжения контрольно-счетного органа муниципального образования – счетной палаты города Нижневартовска от 02.09.2024 № 69 «О проведении контрольного мероприятия» (далее – Контрольное мероприятие</w:t>
      </w:r>
      <w:r w:rsidRPr="00B87F2F">
        <w:rPr>
          <w:bCs/>
        </w:rPr>
        <w:t xml:space="preserve">), </w:t>
      </w:r>
      <w:r w:rsidRPr="00844D01">
        <w:rPr>
          <w:bCs/>
        </w:rPr>
        <w:t>от 03.10.2024 № 79 «О внесении изменений в распоряжение Счетной палаты города Нижневартовска от 02.09.2024 №</w:t>
      </w:r>
      <w:r w:rsidRPr="00844D01">
        <w:t>69 «О проведении контрольного мероприятия»</w:t>
      </w:r>
      <w:r>
        <w:t>,</w:t>
      </w:r>
      <w:r w:rsidRPr="00844D01">
        <w:rPr>
          <w:bCs/>
        </w:rPr>
        <w:t xml:space="preserve"> </w:t>
      </w:r>
      <w:r w:rsidRPr="00B87F2F">
        <w:rPr>
          <w:bCs/>
        </w:rPr>
        <w:t>что подтверждается следующим.</w:t>
      </w:r>
    </w:p>
    <w:p w:rsidR="008A0AC3" w:rsidRPr="00B87F2F" w:rsidP="008A0AC3">
      <w:pPr>
        <w:tabs>
          <w:tab w:val="left" w:pos="851"/>
        </w:tabs>
        <w:ind w:firstLine="567"/>
        <w:jc w:val="both"/>
      </w:pPr>
      <w:r w:rsidRPr="00B87F2F">
        <w:t xml:space="preserve">Статьей 38 Бюджетного кодекса Российской Федерации (далее – БК РФ)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На основании части 1 статьи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w:t>
      </w:r>
      <w:r w:rsidRPr="00B87F2F">
        <w:t>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8A0AC3" w:rsidRPr="00B87F2F" w:rsidP="008A0AC3">
      <w:pPr>
        <w:tabs>
          <w:tab w:val="left" w:pos="851"/>
        </w:tabs>
        <w:ind w:firstLine="567"/>
        <w:jc w:val="both"/>
      </w:pPr>
      <w:r w:rsidRPr="00B87F2F">
        <w:t xml:space="preserve">В соответствии с абзацем вторым пункта 1 статьи 78.1 БК РФ из бюджетов бюджетной системы Российской Федерации могут предоставляться субсидии бюджетным и автономным учреждениям на иные цели. Согласно абзацу четвертому пункта 1 статьи 78.1 БК РФ порядок определения объема и условия предоставления субсидий в соответствии с абзацем вторым пункта 1 статьи 78.1 БК РФ из местных бюджетов устанавливается местной администрацией или уполномоченными ими органами местного самоуправления. </w:t>
      </w:r>
    </w:p>
    <w:p w:rsidR="008A0AC3" w:rsidP="008A0AC3">
      <w:pPr>
        <w:ind w:firstLine="567"/>
        <w:jc w:val="both"/>
      </w:pPr>
      <w:r>
        <w:t>Д</w:t>
      </w:r>
      <w:r w:rsidRPr="00B87F2F">
        <w:t xml:space="preserve">епартаментом образования администрации города Нижневартовска </w:t>
      </w:r>
      <w:r>
        <w:t xml:space="preserve">в </w:t>
      </w:r>
      <w:r w:rsidRPr="00B87F2F">
        <w:t xml:space="preserve">соответствии с </w:t>
      </w:r>
      <w:r>
        <w:t xml:space="preserve">пунктом 1.3. </w:t>
      </w:r>
      <w:r w:rsidRPr="004602ED">
        <w:t>Порядк</w:t>
      </w:r>
      <w:r>
        <w:t xml:space="preserve">а </w:t>
      </w:r>
      <w:r w:rsidRPr="00B87F2F">
        <w:t>определения объема и условий предоставления субсидий на иные цели муниципальным бюджетным и автономным учреждениям, подведомственным департаменту образования администрации города Нижневартовска, утвержденным постановлением администрации города от 29.01.2021 №</w:t>
      </w:r>
      <w:r>
        <w:t> </w:t>
      </w:r>
      <w:r w:rsidRPr="00B87F2F">
        <w:t>57, Учреждению</w:t>
      </w:r>
      <w:r>
        <w:t>,</w:t>
      </w:r>
      <w:r w:rsidRPr="00B87F2F">
        <w:t xml:space="preserve"> на основании соглашения</w:t>
      </w:r>
      <w:r w:rsidRPr="00B87F2F">
        <w:rPr>
          <w:iCs/>
        </w:rPr>
        <w:t xml:space="preserve"> </w:t>
      </w:r>
      <w:r w:rsidRPr="00B87F2F">
        <w:t xml:space="preserve">от </w:t>
      </w:r>
      <w:r>
        <w:t>13.03.2023</w:t>
      </w:r>
      <w:r w:rsidRPr="00B87F2F">
        <w:t xml:space="preserve"> года № </w:t>
      </w:r>
      <w:r>
        <w:t xml:space="preserve">1217 </w:t>
      </w:r>
      <w:r w:rsidRPr="00B87F2F">
        <w:t>(далее – Соглашение № </w:t>
      </w:r>
      <w:r>
        <w:t>1217</w:t>
      </w:r>
      <w:r w:rsidRPr="00B87F2F">
        <w:t xml:space="preserve">) </w:t>
      </w:r>
      <w:r>
        <w:t xml:space="preserve">в 2023 году </w:t>
      </w:r>
      <w:r w:rsidRPr="00B87F2F">
        <w:t>предоставлена субсидия по коду субсидии 006.20.00</w:t>
      </w:r>
      <w:r>
        <w:t>62</w:t>
      </w:r>
      <w:r w:rsidRPr="00B87F2F">
        <w:t xml:space="preserve"> на сумму </w:t>
      </w:r>
      <w:r>
        <w:t>582 700</w:t>
      </w:r>
      <w:r w:rsidRPr="00B87F2F">
        <w:t>,00 рублей</w:t>
      </w:r>
      <w:r>
        <w:t>, на мероприятие «сантехнические работы по замене горячего и холодного водоснабжения»</w:t>
      </w:r>
      <w:r w:rsidRPr="00B87F2F">
        <w:t>.</w:t>
      </w:r>
      <w:r>
        <w:t xml:space="preserve"> </w:t>
      </w:r>
    </w:p>
    <w:p w:rsidR="008A0AC3" w:rsidRPr="009A382D" w:rsidP="008A0AC3">
      <w:pPr>
        <w:autoSpaceDE w:val="0"/>
        <w:autoSpaceDN w:val="0"/>
        <w:adjustRightInd w:val="0"/>
        <w:ind w:firstLine="567"/>
        <w:jc w:val="both"/>
      </w:pPr>
      <w:r w:rsidRPr="0052220A">
        <w:t xml:space="preserve">В соответствии с пунктом 2.1 Соглашения № 1217 субсидия предоставляется для достижения цели, указанной в пункте 1.1 и приложении 1 данного соглашения, а именно: в целях </w:t>
      </w:r>
      <w:r w:rsidRPr="0052220A">
        <w:rPr>
          <w:rFonts w:eastAsia="Calibri"/>
        </w:rPr>
        <w:t>проведения</w:t>
      </w:r>
      <w:r w:rsidRPr="0052220A">
        <w:t xml:space="preserve"> текущего ремонта зданий и сооружений, затраты по которым не </w:t>
      </w:r>
      <w:r w:rsidRPr="00D10A2B">
        <w:t>включаются в расчет нормативных затрат на оказание муницип</w:t>
      </w:r>
      <w:r>
        <w:t xml:space="preserve">альных услуг (выполнение работ), в рамках муниципальной программы «Развитие образования город Нижневартовска». Приложением № 1 </w:t>
      </w:r>
      <w:r w:rsidRPr="0052220A">
        <w:t>Соглашения № 1217</w:t>
      </w:r>
      <w:r>
        <w:t xml:space="preserve"> в редакции дополнительного соглашения от 26.12.2023 № 1217/2 определено направление использования субсидии:</w:t>
      </w:r>
      <w:r w:rsidRPr="0052220A">
        <w:t xml:space="preserve"> </w:t>
      </w:r>
      <w:r>
        <w:t xml:space="preserve">на сантехнические работы по замене горячего и холодного </w:t>
      </w:r>
      <w:r w:rsidRPr="009A382D">
        <w:t>водоснабжения</w:t>
      </w:r>
      <w:r>
        <w:t xml:space="preserve"> в сумме 582 700,00 рублей</w:t>
      </w:r>
      <w:r w:rsidRPr="009A382D">
        <w:t>, на выполнение работ по замене труб горячего и холодного водоснабжения</w:t>
      </w:r>
      <w:r>
        <w:t xml:space="preserve"> в суме 352 937,66 рубля</w:t>
      </w:r>
      <w:r w:rsidRPr="009A382D">
        <w:t>.</w:t>
      </w:r>
    </w:p>
    <w:p w:rsidR="008A0AC3" w:rsidRPr="00B87F2F" w:rsidP="008A0AC3">
      <w:pPr>
        <w:ind w:firstLine="567"/>
        <w:jc w:val="both"/>
        <w:rPr>
          <w:bCs/>
        </w:rPr>
      </w:pPr>
      <w:r w:rsidRPr="00B87F2F">
        <w:t>За счет средств субсидии по коду субсидии 006.20.00</w:t>
      </w:r>
      <w:r>
        <w:t>62</w:t>
      </w:r>
      <w:r w:rsidRPr="00B87F2F">
        <w:t xml:space="preserve"> Учреждением с </w:t>
      </w:r>
      <w:r w:rsidRPr="00D10A2B">
        <w:t>акционерным обществом по аварийно-техническому обслуживанию города Нижневартовска</w:t>
      </w:r>
      <w:r w:rsidRPr="00B87F2F">
        <w:rPr>
          <w:rFonts w:eastAsia="Calibri"/>
          <w:color w:val="000000" w:themeColor="text1"/>
        </w:rPr>
        <w:t xml:space="preserve"> </w:t>
      </w:r>
      <w:r w:rsidRPr="00B87F2F">
        <w:t>(далее –</w:t>
      </w:r>
      <w:r>
        <w:t xml:space="preserve"> АО по АТО</w:t>
      </w:r>
      <w:r w:rsidRPr="00B87F2F">
        <w:t xml:space="preserve">, Подрядчик) </w:t>
      </w:r>
      <w:r w:rsidRPr="00B87F2F">
        <w:rPr>
          <w:bCs/>
        </w:rPr>
        <w:t>заключен</w:t>
      </w:r>
      <w:r>
        <w:rPr>
          <w:bCs/>
        </w:rPr>
        <w:t>ы</w:t>
      </w:r>
      <w:r w:rsidRPr="00B87F2F">
        <w:rPr>
          <w:bCs/>
        </w:rPr>
        <w:t xml:space="preserve"> </w:t>
      </w:r>
      <w:r>
        <w:rPr>
          <w:bCs/>
        </w:rPr>
        <w:t>договоры подряда, в том числе</w:t>
      </w:r>
      <w:r w:rsidRPr="00B87F2F">
        <w:t xml:space="preserve"> на выполнение </w:t>
      </w:r>
      <w:r>
        <w:t xml:space="preserve">сантехнических работ по замене горячего и холодного </w:t>
      </w:r>
      <w:r w:rsidRPr="009A382D">
        <w:t>водоснабжения</w:t>
      </w:r>
      <w:r>
        <w:t xml:space="preserve"> № СШ</w:t>
      </w:r>
      <w:r>
        <w:rPr>
          <w:lang w:val="en-US"/>
        </w:rPr>
        <w:t> </w:t>
      </w:r>
      <w:r w:rsidRPr="00D10A2B">
        <w:t>15-П/1-23 от 25.03.2023 (далее – Договор № СШ 15-П/1-23) на сумму 582 700,00 рублей</w:t>
      </w:r>
      <w:r>
        <w:t>.</w:t>
      </w:r>
    </w:p>
    <w:p w:rsidR="008A0AC3" w:rsidP="008A0AC3">
      <w:pPr>
        <w:ind w:firstLine="567"/>
        <w:jc w:val="both"/>
      </w:pPr>
      <w:r>
        <w:t>Условиями раздела</w:t>
      </w:r>
      <w:r w:rsidRPr="00D10A2B">
        <w:t xml:space="preserve"> 1 Догово</w:t>
      </w:r>
      <w:r>
        <w:t>ра № СШ 15-П/1-23 предусмотрено</w:t>
      </w:r>
      <w:r w:rsidRPr="00D10A2B">
        <w:t>, что работы выполняются на объекте по адресу: 628617, Ханты-Мансийский автономный округ – Югра, город Нижневартовск, Спортивная улица, 21 (далее – Объект).</w:t>
      </w:r>
    </w:p>
    <w:p w:rsidR="008A0AC3" w:rsidP="008A0AC3">
      <w:pPr>
        <w:ind w:firstLine="567"/>
        <w:jc w:val="both"/>
      </w:pPr>
      <w:r w:rsidRPr="00A476C8">
        <w:t>Перечень и объем работ по замене системы водоснабжения, в том числе требования к используемому материалу и оборудованию, отр</w:t>
      </w:r>
      <w:r>
        <w:t>ажены в ведомости объемов работ, которая</w:t>
      </w:r>
      <w:r w:rsidRPr="00A476C8">
        <w:t xml:space="preserve"> явля</w:t>
      </w:r>
      <w:r>
        <w:t>е</w:t>
      </w:r>
      <w:r w:rsidRPr="00A476C8">
        <w:t>тся приложением №1 к договор</w:t>
      </w:r>
      <w:r>
        <w:t>у</w:t>
      </w:r>
      <w:r w:rsidRPr="00A476C8">
        <w:t>. Затраты на проведение текущего ремонта определены на основании локальн</w:t>
      </w:r>
      <w:r>
        <w:t>ого</w:t>
      </w:r>
      <w:r w:rsidRPr="00A476C8">
        <w:t xml:space="preserve"> сметн</w:t>
      </w:r>
      <w:r>
        <w:t>ого</w:t>
      </w:r>
      <w:r w:rsidRPr="00A476C8">
        <w:t xml:space="preserve"> расчет</w:t>
      </w:r>
      <w:r>
        <w:t>а</w:t>
      </w:r>
      <w:r w:rsidRPr="00A476C8">
        <w:t xml:space="preserve"> (смет) ЛСР</w:t>
      </w:r>
      <w:r>
        <w:t>,</w:t>
      </w:r>
      <w:r w:rsidRPr="0076475F">
        <w:t xml:space="preserve"> </w:t>
      </w:r>
      <w:r w:rsidRPr="00A476C8">
        <w:t>котор</w:t>
      </w:r>
      <w:r>
        <w:t>ый являе</w:t>
      </w:r>
      <w:r w:rsidRPr="00A476C8">
        <w:t>тся приложением №</w:t>
      </w:r>
      <w:r>
        <w:t> 2 к договору</w:t>
      </w:r>
      <w:r w:rsidRPr="00D10A2B">
        <w:t>, с использованием сметных норм, федеральных единичных расценок и отдельных составляющих к ним, включенных в федера</w:t>
      </w:r>
      <w:r>
        <w:t>льный реестр сметных нормативов.</w:t>
      </w:r>
    </w:p>
    <w:p w:rsidR="008A0AC3" w:rsidRPr="00D10A2B" w:rsidP="008A0AC3">
      <w:pPr>
        <w:ind w:firstLine="567"/>
        <w:jc w:val="both"/>
        <w:rPr>
          <w:rFonts w:eastAsia="Calibri"/>
        </w:rPr>
      </w:pPr>
      <w:r>
        <w:rPr>
          <w:rFonts w:eastAsia="Calibri"/>
        </w:rPr>
        <w:t xml:space="preserve">Согласно пункту 2.1.2 </w:t>
      </w:r>
      <w:r w:rsidRPr="00D10A2B">
        <w:rPr>
          <w:bCs/>
          <w:kern w:val="36"/>
        </w:rPr>
        <w:t>Договор</w:t>
      </w:r>
      <w:r>
        <w:rPr>
          <w:bCs/>
          <w:kern w:val="36"/>
        </w:rPr>
        <w:t xml:space="preserve">а </w:t>
      </w:r>
      <w:r w:rsidRPr="00D10A2B">
        <w:rPr>
          <w:bCs/>
          <w:kern w:val="36"/>
        </w:rPr>
        <w:t>№ СШ 15-П/</w:t>
      </w:r>
      <w:r>
        <w:rPr>
          <w:bCs/>
          <w:kern w:val="36"/>
        </w:rPr>
        <w:t>1</w:t>
      </w:r>
      <w:r w:rsidRPr="00D10A2B">
        <w:rPr>
          <w:bCs/>
          <w:kern w:val="36"/>
        </w:rPr>
        <w:t>-23</w:t>
      </w:r>
      <w:r>
        <w:rPr>
          <w:bCs/>
          <w:kern w:val="36"/>
        </w:rPr>
        <w:t xml:space="preserve"> Заказчик принимает на себя обязательства, в том числе по оплате работы Подрядчику в соответствии с условиями договоров. </w:t>
      </w:r>
      <w:r w:rsidRPr="00D10A2B">
        <w:t>Условиями вышеуказанн</w:t>
      </w:r>
      <w:r>
        <w:t>ого</w:t>
      </w:r>
      <w:r w:rsidRPr="00D10A2B">
        <w:t xml:space="preserve"> договор</w:t>
      </w:r>
      <w:r>
        <w:t>а</w:t>
      </w:r>
      <w:r w:rsidRPr="00D10A2B">
        <w:t xml:space="preserve"> объемы работ в разрезе помещений Объекта</w:t>
      </w:r>
      <w:r w:rsidRPr="0024013B">
        <w:t xml:space="preserve"> </w:t>
      </w:r>
      <w:r w:rsidRPr="00D10A2B">
        <w:t xml:space="preserve">не предусмотрены, в связи с чем </w:t>
      </w:r>
      <w:r>
        <w:t>п</w:t>
      </w:r>
      <w:r w:rsidRPr="00D10A2B">
        <w:rPr>
          <w:rFonts w:eastAsia="Calibri"/>
        </w:rPr>
        <w:t>о запросу Счетной палаты специалистом Учреждения (заместителем директора по административно-хозяйственной работе (АХР) МБОУ СШ</w:t>
      </w:r>
      <w:r>
        <w:rPr>
          <w:rFonts w:eastAsia="Calibri"/>
        </w:rPr>
        <w:t> </w:t>
      </w:r>
      <w:r w:rsidRPr="00D10A2B">
        <w:rPr>
          <w:rFonts w:eastAsia="Calibri"/>
        </w:rPr>
        <w:t xml:space="preserve">№ 15 </w:t>
      </w:r>
      <w:r w:rsidR="006F0DCB">
        <w:rPr>
          <w:rFonts w:eastAsia="Calibri"/>
        </w:rPr>
        <w:t>ФИО</w:t>
      </w:r>
      <w:r w:rsidRPr="00D10A2B">
        <w:rPr>
          <w:rFonts w:eastAsia="Calibri"/>
        </w:rPr>
        <w:t>.) 26.09.2024 года представлены пояснения, содержащие информацию о номерах помещений Объекта, в которых выполнялись работы по замене системы водоснабжения.</w:t>
      </w:r>
    </w:p>
    <w:p w:rsidR="008A0AC3" w:rsidRPr="00D10A2B" w:rsidP="008A0AC3">
      <w:pPr>
        <w:tabs>
          <w:tab w:val="left" w:pos="284"/>
          <w:tab w:val="left" w:pos="426"/>
        </w:tabs>
        <w:ind w:firstLine="567"/>
        <w:jc w:val="both"/>
        <w:rPr>
          <w:rFonts w:eastAsia="Calibri"/>
        </w:rPr>
      </w:pPr>
      <w:r w:rsidRPr="00D10A2B">
        <w:rPr>
          <w:rFonts w:eastAsia="Calibri"/>
        </w:rPr>
        <w:t>С</w:t>
      </w:r>
      <w:r>
        <w:rPr>
          <w:rFonts w:eastAsia="Calibri"/>
        </w:rPr>
        <w:t xml:space="preserve">огласно указанным пояснениям </w:t>
      </w:r>
      <w:r w:rsidRPr="00D10A2B">
        <w:rPr>
          <w:rFonts w:eastAsia="Calibri"/>
        </w:rPr>
        <w:t>в рамках договора № СШ</w:t>
      </w:r>
      <w:r>
        <w:rPr>
          <w:rFonts w:eastAsia="Calibri"/>
        </w:rPr>
        <w:t> </w:t>
      </w:r>
      <w:r w:rsidRPr="00D10A2B">
        <w:rPr>
          <w:rFonts w:eastAsia="Calibri"/>
        </w:rPr>
        <w:t>15-П/</w:t>
      </w:r>
      <w:r>
        <w:rPr>
          <w:rFonts w:eastAsia="Calibri"/>
        </w:rPr>
        <w:t>1</w:t>
      </w:r>
      <w:r w:rsidRPr="00D10A2B">
        <w:rPr>
          <w:rFonts w:eastAsia="Calibri"/>
        </w:rPr>
        <w:t>-23 выполнялись работы на 1 этаже в кабинетах младшего корпуса № ИЗО и № 2; на 2 этаже в кабинетах младшего корпуса № № 7, 8</w:t>
      </w:r>
      <w:r>
        <w:rPr>
          <w:rFonts w:eastAsia="Calibri"/>
        </w:rPr>
        <w:t>,</w:t>
      </w:r>
      <w:r w:rsidRPr="00D10A2B">
        <w:rPr>
          <w:rFonts w:eastAsia="Calibri"/>
        </w:rPr>
        <w:t xml:space="preserve"> 9, 11, 12, 13; на 3 этаже в кабинетах младшего корпуса № № 19, 20, 22, 23, 24.</w:t>
      </w:r>
    </w:p>
    <w:p w:rsidR="008A0AC3" w:rsidP="008A0AC3">
      <w:pPr>
        <w:ind w:firstLine="567"/>
        <w:jc w:val="both"/>
        <w:rPr>
          <w:rFonts w:eastAsia="Calibri"/>
        </w:rPr>
      </w:pPr>
      <w:r>
        <w:rPr>
          <w:rFonts w:eastAsia="Calibri"/>
        </w:rPr>
        <w:t>Ведомость</w:t>
      </w:r>
      <w:r w:rsidRPr="00D10A2B">
        <w:rPr>
          <w:rFonts w:eastAsia="Calibri"/>
        </w:rPr>
        <w:t xml:space="preserve"> объемов работ и локальные сметные расчеты (сметы), являющиеся приложениями № 1 и № 2 к </w:t>
      </w:r>
      <w:r w:rsidRPr="00D10A2B">
        <w:rPr>
          <w:bCs/>
          <w:kern w:val="36"/>
        </w:rPr>
        <w:t>Договор</w:t>
      </w:r>
      <w:r>
        <w:rPr>
          <w:bCs/>
          <w:kern w:val="36"/>
        </w:rPr>
        <w:t xml:space="preserve">у </w:t>
      </w:r>
      <w:r w:rsidRPr="00D10A2B">
        <w:rPr>
          <w:bCs/>
          <w:kern w:val="36"/>
        </w:rPr>
        <w:t>№ СШ 15-П/</w:t>
      </w:r>
      <w:r>
        <w:rPr>
          <w:bCs/>
          <w:kern w:val="36"/>
        </w:rPr>
        <w:t>1</w:t>
      </w:r>
      <w:r w:rsidRPr="00D10A2B">
        <w:rPr>
          <w:bCs/>
          <w:kern w:val="36"/>
        </w:rPr>
        <w:t>-23</w:t>
      </w:r>
      <w:r w:rsidRPr="00D10A2B">
        <w:t xml:space="preserve">, </w:t>
      </w:r>
      <w:r w:rsidRPr="00D10A2B">
        <w:rPr>
          <w:rFonts w:eastAsia="Calibri"/>
        </w:rPr>
        <w:t>согласован</w:t>
      </w:r>
      <w:r>
        <w:rPr>
          <w:rFonts w:eastAsia="Calibri"/>
        </w:rPr>
        <w:t>а</w:t>
      </w:r>
      <w:r w:rsidRPr="00D10A2B">
        <w:rPr>
          <w:rFonts w:eastAsia="Calibri"/>
        </w:rPr>
        <w:t xml:space="preserve"> д</w:t>
      </w:r>
      <w:r>
        <w:rPr>
          <w:rFonts w:eastAsia="Calibri"/>
        </w:rPr>
        <w:t>иректором Подрядчика, утверждена</w:t>
      </w:r>
      <w:r w:rsidRPr="00D10A2B">
        <w:rPr>
          <w:rFonts w:eastAsia="Calibri"/>
        </w:rPr>
        <w:t xml:space="preserve"> директором Учреждения, а также имеется отметка о согласовании их ведущим инженером технического надзора и контроля за капитальным ремонтом </w:t>
      </w:r>
      <w:r w:rsidRPr="00D10A2B">
        <w:t>АО по АТО</w:t>
      </w:r>
      <w:r w:rsidRPr="00D10A2B">
        <w:rPr>
          <w:rFonts w:eastAsia="Calibri"/>
        </w:rPr>
        <w:t xml:space="preserve">. </w:t>
      </w:r>
    </w:p>
    <w:p w:rsidR="008A0AC3" w:rsidRPr="00D10A2B" w:rsidP="008A0AC3">
      <w:pPr>
        <w:ind w:firstLine="567"/>
        <w:jc w:val="both"/>
      </w:pPr>
      <w:r w:rsidRPr="00D10A2B">
        <w:t>Из письма Подрядчика от 24.09.2024 №</w:t>
      </w:r>
      <w:r w:rsidRPr="00D10A2B">
        <w:rPr>
          <w:lang w:val="en-US"/>
        </w:rPr>
        <w:t> </w:t>
      </w:r>
      <w:r w:rsidRPr="00D10A2B">
        <w:t>158, направленного в адрес Учреждения, следует, что в рамках договоров выполнялись работы по текущему ремонту (замене горячего и холодного водоснабжения существующих инженерных сетей), на выполнение которых исполнительная документация не требуется</w:t>
      </w:r>
      <w:r>
        <w:t>,</w:t>
      </w:r>
      <w:r w:rsidRPr="00D10A2B">
        <w:t xml:space="preserve"> и работы выполнялись в соответствии с локальными сметными расчетами.</w:t>
      </w:r>
    </w:p>
    <w:p w:rsidR="008A0AC3" w:rsidRPr="00D10A2B" w:rsidP="008A0AC3">
      <w:pPr>
        <w:shd w:val="clear" w:color="auto" w:fill="FFFFFF"/>
        <w:ind w:firstLine="567"/>
        <w:jc w:val="both"/>
      </w:pPr>
      <w:r w:rsidRPr="00D10A2B">
        <w:rPr>
          <w:rFonts w:eastAsia="Calibri"/>
          <w:shd w:val="clear" w:color="auto" w:fill="FFFFFF"/>
        </w:rPr>
        <w:t xml:space="preserve">Обязанности и права сторон </w:t>
      </w:r>
      <w:r>
        <w:t>по Договору</w:t>
      </w:r>
      <w:r w:rsidRPr="00D10A2B">
        <w:t xml:space="preserve"> № СШ</w:t>
      </w:r>
      <w:r>
        <w:t> 15-П/1-23 отражены в разделе</w:t>
      </w:r>
      <w:r w:rsidRPr="00D10A2B">
        <w:t xml:space="preserve"> 2, </w:t>
      </w:r>
      <w:r>
        <w:t>где</w:t>
      </w:r>
      <w:r w:rsidRPr="00D10A2B">
        <w:t xml:space="preserve"> Заказчик </w:t>
      </w:r>
      <w:r>
        <w:t xml:space="preserve">в том числе </w:t>
      </w:r>
      <w:r w:rsidRPr="00D10A2B">
        <w:t>имеет право:</w:t>
      </w:r>
    </w:p>
    <w:p w:rsidR="008A0AC3" w:rsidRPr="00D10A2B" w:rsidP="008A0AC3">
      <w:pPr>
        <w:shd w:val="clear" w:color="auto" w:fill="FFFFFF"/>
        <w:ind w:firstLine="567"/>
        <w:jc w:val="both"/>
      </w:pPr>
      <w:r w:rsidRPr="00D10A2B">
        <w:t>в случае если объем работ ниже установленных дефектной ведомостью, оплата производится по фактически выполненным работам (пункты 2.2.3);</w:t>
      </w:r>
    </w:p>
    <w:p w:rsidR="008A0AC3" w:rsidRPr="00D10A2B" w:rsidP="008A0AC3">
      <w:pPr>
        <w:shd w:val="clear" w:color="auto" w:fill="FFFFFF"/>
        <w:ind w:firstLine="567"/>
        <w:jc w:val="both"/>
        <w:rPr>
          <w:rFonts w:eastAsia="Calibri"/>
          <w:shd w:val="clear" w:color="auto" w:fill="FFFFFF"/>
        </w:rPr>
      </w:pPr>
      <w:r w:rsidRPr="00D10A2B">
        <w:rPr>
          <w:rFonts w:eastAsia="Calibri"/>
          <w:shd w:val="clear" w:color="auto" w:fill="FFFFFF"/>
        </w:rPr>
        <w:t>в течении 12 месяцев после подписания акта приемки в эксплуатацию оборудования предъявлять претензии относительно качества произведенных работ (пункты 2.2.6).</w:t>
      </w:r>
    </w:p>
    <w:p w:rsidR="008A0AC3" w:rsidP="008A0AC3">
      <w:pPr>
        <w:shd w:val="clear" w:color="auto" w:fill="FFFFFF"/>
        <w:ind w:firstLine="567"/>
        <w:jc w:val="both"/>
        <w:rPr>
          <w:rFonts w:eastAsia="Calibri"/>
          <w:shd w:val="clear" w:color="auto" w:fill="FFFFFF"/>
        </w:rPr>
      </w:pPr>
      <w:r>
        <w:rPr>
          <w:rFonts w:eastAsia="Calibri"/>
          <w:shd w:val="clear" w:color="auto" w:fill="FFFFFF"/>
        </w:rPr>
        <w:t xml:space="preserve">Согласно условиям </w:t>
      </w:r>
      <w:r>
        <w:t>Договора</w:t>
      </w:r>
      <w:r w:rsidRPr="00D10A2B">
        <w:t xml:space="preserve"> № СШ</w:t>
      </w:r>
      <w:r>
        <w:t> 15-П/1-23</w:t>
      </w:r>
      <w:r>
        <w:rPr>
          <w:rFonts w:eastAsia="Calibri"/>
          <w:shd w:val="clear" w:color="auto" w:fill="FFFFFF"/>
        </w:rPr>
        <w:t>:</w:t>
      </w:r>
    </w:p>
    <w:p w:rsidR="008A0AC3" w:rsidRPr="00D10A2B" w:rsidP="008A0AC3">
      <w:pPr>
        <w:shd w:val="clear" w:color="auto" w:fill="FFFFFF"/>
        <w:ind w:firstLine="567"/>
        <w:jc w:val="both"/>
        <w:rPr>
          <w:rFonts w:eastAsia="Calibri"/>
          <w:shd w:val="clear" w:color="auto" w:fill="FFFFFF"/>
        </w:rPr>
      </w:pPr>
      <w:r w:rsidRPr="00D10A2B">
        <w:rPr>
          <w:rFonts w:eastAsia="Calibri"/>
          <w:shd w:val="clear" w:color="auto" w:fill="FFFFFF"/>
        </w:rPr>
        <w:t>Подрядчик берет на себя обязат</w:t>
      </w:r>
      <w:r>
        <w:rPr>
          <w:rFonts w:eastAsia="Calibri"/>
          <w:shd w:val="clear" w:color="auto" w:fill="FFFFFF"/>
        </w:rPr>
        <w:t>ельства, перечисленные в пункте</w:t>
      </w:r>
      <w:r w:rsidRPr="00D10A2B">
        <w:rPr>
          <w:rFonts w:eastAsia="Calibri"/>
          <w:shd w:val="clear" w:color="auto" w:fill="FFFFFF"/>
        </w:rPr>
        <w:t xml:space="preserve"> 2.3 раздела 2 договор</w:t>
      </w:r>
      <w:r>
        <w:rPr>
          <w:rFonts w:eastAsia="Calibri"/>
          <w:shd w:val="clear" w:color="auto" w:fill="FFFFFF"/>
        </w:rPr>
        <w:t>а</w:t>
      </w:r>
      <w:r w:rsidRPr="00D10A2B">
        <w:rPr>
          <w:rFonts w:eastAsia="Calibri"/>
          <w:shd w:val="clear" w:color="auto" w:fill="FFFFFF"/>
        </w:rPr>
        <w:t xml:space="preserve">, в том числе по выполнению работ в соответствии с утвержденным локальным сметным расчетом (пункт 2.3.2), обеспечению выполнения работ в соответствии с </w:t>
      </w:r>
      <w:r w:rsidRPr="00D10A2B">
        <w:rPr>
          <w:rFonts w:eastAsia="Calibri"/>
        </w:rPr>
        <w:t>«СП 73.13330.2016. Свод правил. Внутренние санитарно-технические системы зданий. СНиП 3.05.01-85» (далее – СП 73.13330.2016)</w:t>
      </w:r>
      <w:r w:rsidRPr="00D10A2B">
        <w:rPr>
          <w:rFonts w:eastAsia="Calibri"/>
          <w:shd w:val="clear" w:color="auto" w:fill="FFFFFF"/>
        </w:rPr>
        <w:t>, а также другими действующими нормативными документами, регулирующими правила и нормы выполнения работ, предусмотренных договорами (пункт 2.3.4), безвозмездному устранению по требованию Заказчика недостатков и дефектов в работе, выявленных при приемке работ и в период гарантийной эксплуа</w:t>
      </w:r>
      <w:r>
        <w:rPr>
          <w:rFonts w:eastAsia="Calibri"/>
          <w:shd w:val="clear" w:color="auto" w:fill="FFFFFF"/>
        </w:rPr>
        <w:t>тации (пунктов 2.3.5);</w:t>
      </w:r>
    </w:p>
    <w:p w:rsidR="008A0AC3" w:rsidRPr="00D10A2B" w:rsidP="008A0AC3">
      <w:pPr>
        <w:shd w:val="clear" w:color="auto" w:fill="FFFFFF"/>
        <w:ind w:firstLine="567"/>
        <w:jc w:val="both"/>
        <w:rPr>
          <w:rFonts w:eastAsia="Calibri"/>
          <w:shd w:val="clear" w:color="auto" w:fill="FFFFFF"/>
        </w:rPr>
      </w:pPr>
      <w:r>
        <w:rPr>
          <w:rFonts w:eastAsia="Calibri"/>
          <w:shd w:val="clear" w:color="auto" w:fill="FFFFFF"/>
        </w:rPr>
        <w:t>р</w:t>
      </w:r>
      <w:r w:rsidRPr="00D10A2B">
        <w:rPr>
          <w:rFonts w:eastAsia="Calibri"/>
          <w:shd w:val="clear" w:color="auto" w:fill="FFFFFF"/>
        </w:rPr>
        <w:t>асчет Заказчика с Подрядчиком производится в форме безналичного расчета в течение 10 рабочих дней после подписания Заказчиком и Подрядчиком акта о приемке выполненных работ (</w:t>
      </w:r>
      <w:r>
        <w:rPr>
          <w:rFonts w:eastAsia="Calibri"/>
          <w:shd w:val="clear" w:color="auto" w:fill="FFFFFF"/>
        </w:rPr>
        <w:t xml:space="preserve">далее - </w:t>
      </w:r>
      <w:r w:rsidRPr="00D10A2B">
        <w:rPr>
          <w:rFonts w:eastAsia="Calibri"/>
          <w:shd w:val="clear" w:color="auto" w:fill="FFFFFF"/>
        </w:rPr>
        <w:t>форма № КС-2), справки о стоимости выполненных работ и затрат (</w:t>
      </w:r>
      <w:r>
        <w:rPr>
          <w:rFonts w:eastAsia="Calibri"/>
          <w:shd w:val="clear" w:color="auto" w:fill="FFFFFF"/>
        </w:rPr>
        <w:t xml:space="preserve">далее - </w:t>
      </w:r>
      <w:r w:rsidRPr="00D10A2B">
        <w:rPr>
          <w:rFonts w:eastAsia="Calibri"/>
          <w:shd w:val="clear" w:color="auto" w:fill="FFFFFF"/>
        </w:rPr>
        <w:t>форма № КС-3), счета (счета-фактуры), предоставленных Подрядчиком (пункты 3.5 и 3.6).</w:t>
      </w:r>
    </w:p>
    <w:p w:rsidR="008A0AC3" w:rsidRPr="00D10A2B" w:rsidP="008A0AC3">
      <w:pPr>
        <w:shd w:val="clear" w:color="auto" w:fill="FFFFFF"/>
        <w:ind w:firstLine="567"/>
        <w:jc w:val="both"/>
      </w:pPr>
      <w:r w:rsidRPr="00D10A2B">
        <w:t xml:space="preserve">Работы </w:t>
      </w:r>
      <w:r>
        <w:t>по Договору</w:t>
      </w:r>
      <w:r w:rsidRPr="00D10A2B">
        <w:t xml:space="preserve"> №</w:t>
      </w:r>
      <w:r w:rsidRPr="00D10A2B">
        <w:rPr>
          <w:rFonts w:ascii="Calibri" w:eastAsia="Calibri" w:hAnsi="Calibri"/>
        </w:rPr>
        <w:t> </w:t>
      </w:r>
      <w:r w:rsidRPr="00D10A2B">
        <w:t xml:space="preserve">СШ 15-П/1-23 </w:t>
      </w:r>
      <w:r>
        <w:t xml:space="preserve">Подрядчиком выполнены, что подтверждают </w:t>
      </w:r>
      <w:r w:rsidRPr="00D10A2B">
        <w:t>акт о приемке выполненных работ (форма № КС-2) № 1066 от 19.04.2023 и справк</w:t>
      </w:r>
      <w:r>
        <w:t>а</w:t>
      </w:r>
      <w:r w:rsidRPr="00D10A2B">
        <w:t xml:space="preserve"> о стоимости выполненных работ и затрат (форма № КС-3) № 1066 от </w:t>
      </w:r>
      <w:r>
        <w:t>19.04.2023, на сумму 582 700,00 </w:t>
      </w:r>
      <w:r w:rsidRPr="00D10A2B">
        <w:t xml:space="preserve">рублей. Форма № КС-2, кроме подписи директора Подрядчика </w:t>
      </w:r>
      <w:r w:rsidR="006F0DCB">
        <w:t>ФИО2</w:t>
      </w:r>
      <w:r w:rsidRPr="00D10A2B">
        <w:t>. и исп</w:t>
      </w:r>
      <w:r>
        <w:t xml:space="preserve">олняющего обязанности директора Учреждения </w:t>
      </w:r>
      <w:r w:rsidRPr="00D10A2B">
        <w:t xml:space="preserve">Козаченко Л.В., содержит штамп с подписью специалиста АО по АТО </w:t>
      </w:r>
      <w:r>
        <w:t>ФИО3</w:t>
      </w:r>
      <w:r w:rsidRPr="00D10A2B">
        <w:t xml:space="preserve"> о принятии объемов работ 19.04.2023 года, штамп с подписью ответственного за правильностью оформления факта хозяйственной деятельности начальника сантехнического участка (СТУ) АО по АТО </w:t>
      </w:r>
      <w:r w:rsidR="0068407A">
        <w:t>ФИО4</w:t>
      </w:r>
      <w:r w:rsidRPr="00D10A2B">
        <w:t xml:space="preserve">, а также штамп с подписью представителя Учреждения </w:t>
      </w:r>
      <w:r>
        <w:t>ФИО</w:t>
      </w:r>
      <w:r w:rsidRPr="00D10A2B">
        <w:t xml:space="preserve"> о проведении 19.04.2023 года экспертизы. Аналогичные штампы и подписи, за исключением штампа о проведении экспертизы, содержит форма № КС-3. </w:t>
      </w:r>
    </w:p>
    <w:p w:rsidR="008A0AC3" w:rsidRPr="00D10A2B" w:rsidP="008A0AC3">
      <w:pPr>
        <w:shd w:val="clear" w:color="auto" w:fill="FFFFFF"/>
        <w:ind w:firstLine="567"/>
        <w:jc w:val="both"/>
      </w:pPr>
      <w:r w:rsidRPr="00D10A2B">
        <w:t xml:space="preserve">Оплата за выполненные работы в сумме 582 700,00 рублей осуществлена Учреждением </w:t>
      </w:r>
      <w:r>
        <w:t>платежным</w:t>
      </w:r>
      <w:r w:rsidRPr="00D10A2B">
        <w:t xml:space="preserve"> поручени</w:t>
      </w:r>
      <w:r>
        <w:t>ем</w:t>
      </w:r>
      <w:r w:rsidRPr="00D10A2B">
        <w:t xml:space="preserve"> № 417 от 04.05.2023 (проведено 04.05.2023) и</w:t>
      </w:r>
      <w:r>
        <w:t xml:space="preserve"> на основании</w:t>
      </w:r>
      <w:r w:rsidRPr="00D10A2B">
        <w:t xml:space="preserve"> счета № 1019 от 19.04.2023 года своевременно, в соответствии с пунктами 3.5 и 3.6 Договора № СШ 15-П/1-23</w:t>
      </w:r>
      <w:r>
        <w:t>.</w:t>
      </w:r>
    </w:p>
    <w:p w:rsidR="008A0AC3" w:rsidRPr="00E26BF3" w:rsidP="008A0AC3">
      <w:pPr>
        <w:tabs>
          <w:tab w:val="left" w:pos="284"/>
          <w:tab w:val="left" w:pos="426"/>
        </w:tabs>
        <w:ind w:firstLine="567"/>
        <w:jc w:val="both"/>
        <w:rPr>
          <w:rFonts w:eastAsia="Calibri"/>
        </w:rPr>
      </w:pPr>
      <w:r w:rsidRPr="00D10A2B">
        <w:rPr>
          <w:rFonts w:eastAsia="Calibri"/>
        </w:rPr>
        <w:t xml:space="preserve">В ходе контрольного мероприятия на предмет подтверждения целевого и эффективного использования бюджетных средств в присутствии представителей Учреждения и Подрядчика на выборочной основе осуществлен контрольный обмер (осмотр) выполненных </w:t>
      </w:r>
      <w:r w:rsidRPr="00D10A2B">
        <w:rPr>
          <w:rFonts w:eastAsia="Arial Unicode MS"/>
        </w:rPr>
        <w:t xml:space="preserve">в рамках Договоров </w:t>
      </w:r>
      <w:r w:rsidRPr="00D10A2B">
        <w:rPr>
          <w:rFonts w:eastAsia="Calibri"/>
        </w:rPr>
        <w:t>№ СШ 15-П/1-23 и № СШ 15-П/2-23</w:t>
      </w:r>
      <w:r>
        <w:rPr>
          <w:rFonts w:eastAsia="Calibri"/>
        </w:rPr>
        <w:t xml:space="preserve"> </w:t>
      </w:r>
      <w:r w:rsidRPr="00D10A2B">
        <w:rPr>
          <w:rFonts w:eastAsia="Calibri"/>
        </w:rPr>
        <w:t xml:space="preserve">работ по замене труб горячего и холодного водоснабжения. Результаты контрольного </w:t>
      </w:r>
      <w:r>
        <w:rPr>
          <w:rFonts w:eastAsia="Calibri"/>
        </w:rPr>
        <w:t xml:space="preserve">обмера (осмотра) отражены в акте обмера (осмотра) </w:t>
      </w:r>
      <w:r w:rsidRPr="00E26BF3">
        <w:rPr>
          <w:rFonts w:eastAsia="Calibri"/>
        </w:rPr>
        <w:t>от 08.10.</w:t>
      </w:r>
      <w:r>
        <w:rPr>
          <w:rFonts w:eastAsia="Calibri"/>
        </w:rPr>
        <w:t>2024, являющегося приложением № </w:t>
      </w:r>
      <w:r w:rsidRPr="00E26BF3">
        <w:rPr>
          <w:rFonts w:eastAsia="Calibri"/>
        </w:rPr>
        <w:t>4 к акту контрольного мероприятия</w:t>
      </w:r>
      <w:r>
        <w:rPr>
          <w:rFonts w:eastAsia="Calibri"/>
        </w:rPr>
        <w:t xml:space="preserve"> № 21-А/СП от 22.10.2024, составленного по результатам контрольного мероприятия </w:t>
      </w:r>
      <w:r w:rsidRPr="00BA654B">
        <w:t xml:space="preserve">«Проверка эффективности и целевого использования имущества и средств, полученных из бюджета города в форме субсидий, муниципальным </w:t>
      </w:r>
      <w:r w:rsidRPr="00BA654B">
        <w:t>бюджетным общеобразовательным учреждением «Средняя школа № 15 имени сержанта Игоря Александровича Василенко», за 2023 год и 9 месяцев 2024 года»</w:t>
      </w:r>
      <w:r w:rsidRPr="00E26BF3">
        <w:rPr>
          <w:rFonts w:eastAsia="Calibri"/>
        </w:rPr>
        <w:t xml:space="preserve">. </w:t>
      </w:r>
    </w:p>
    <w:p w:rsidR="008A0AC3" w:rsidP="008A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eastAsia="Calibri"/>
        </w:rPr>
        <w:t>С учетом пояснений</w:t>
      </w:r>
      <w:r w:rsidRPr="00E26BF3">
        <w:rPr>
          <w:rFonts w:eastAsia="Calibri"/>
        </w:rPr>
        <w:t xml:space="preserve"> Учреждения от 26.09.2024 о </w:t>
      </w:r>
      <w:r>
        <w:rPr>
          <w:rFonts w:eastAsia="Calibri"/>
        </w:rPr>
        <w:t xml:space="preserve">месте производства работ, а именно </w:t>
      </w:r>
      <w:r w:rsidRPr="00E26BF3">
        <w:rPr>
          <w:rFonts w:eastAsia="Calibri"/>
        </w:rPr>
        <w:t>помещениях, в которых выполнялись работы по замене сетей водоснабжения</w:t>
      </w:r>
      <w:r>
        <w:rPr>
          <w:rFonts w:eastAsia="Calibri"/>
        </w:rPr>
        <w:t>, а также результатов,</w:t>
      </w:r>
      <w:r w:rsidRPr="00D10A2B">
        <w:rPr>
          <w:rFonts w:eastAsia="Calibri"/>
        </w:rPr>
        <w:t xml:space="preserve"> проведенных</w:t>
      </w:r>
      <w:r>
        <w:rPr>
          <w:rFonts w:eastAsia="Calibri"/>
        </w:rPr>
        <w:t xml:space="preserve"> специалистами Счетной палаты города Нижневартовска</w:t>
      </w:r>
      <w:r w:rsidRPr="00D10A2B">
        <w:rPr>
          <w:rFonts w:eastAsia="Calibri"/>
        </w:rPr>
        <w:t xml:space="preserve"> </w:t>
      </w:r>
      <w:r>
        <w:rPr>
          <w:rFonts w:eastAsia="Calibri"/>
        </w:rPr>
        <w:t xml:space="preserve">замеров, </w:t>
      </w:r>
      <w:r>
        <w:t>установлены факты оплаты невыполненных работ</w:t>
      </w:r>
      <w:r w:rsidRPr="003B65AD">
        <w:t xml:space="preserve"> в </w:t>
      </w:r>
      <w:r w:rsidRPr="003B65AD">
        <w:rPr>
          <w:lang w:val="x-none"/>
        </w:rPr>
        <w:t>сумм</w:t>
      </w:r>
      <w:r w:rsidRPr="003B65AD">
        <w:t xml:space="preserve">е 163 421,81 рубля по </w:t>
      </w:r>
      <w:r w:rsidRPr="003B65AD">
        <w:rPr>
          <w:rFonts w:eastAsia="Arial Unicode MS"/>
          <w:lang w:val="x-none"/>
        </w:rPr>
        <w:t>Договор</w:t>
      </w:r>
      <w:r w:rsidRPr="003B65AD">
        <w:rPr>
          <w:rFonts w:eastAsia="Arial Unicode MS"/>
        </w:rPr>
        <w:t>у</w:t>
      </w:r>
      <w:r w:rsidRPr="003B65AD">
        <w:rPr>
          <w:rFonts w:eastAsia="Arial Unicode MS"/>
          <w:lang w:val="x-none"/>
        </w:rPr>
        <w:t xml:space="preserve"> </w:t>
      </w:r>
      <w:r w:rsidRPr="003B65AD">
        <w:rPr>
          <w:lang w:val="x-none"/>
        </w:rPr>
        <w:t>№ СШ</w:t>
      </w:r>
      <w:r>
        <w:t> </w:t>
      </w:r>
      <w:r w:rsidRPr="003B65AD">
        <w:rPr>
          <w:lang w:val="x-none"/>
        </w:rPr>
        <w:t>15-П/</w:t>
      </w:r>
      <w:r>
        <w:t>1</w:t>
      </w:r>
      <w:r w:rsidRPr="003B65AD">
        <w:rPr>
          <w:lang w:val="x-none"/>
        </w:rPr>
        <w:t>-23</w:t>
      </w:r>
      <w:r>
        <w:t xml:space="preserve">, </w:t>
      </w:r>
      <w:r w:rsidRPr="003B65AD">
        <w:t>после осуществления обследования и замеров в помещениях на 1 этаже в кабинетах младшего корпуса № ИЗО и № 2</w:t>
      </w:r>
      <w:r>
        <w:t xml:space="preserve">; </w:t>
      </w:r>
      <w:r w:rsidRPr="003B65AD">
        <w:t>на 2 этаже в каби</w:t>
      </w:r>
      <w:r>
        <w:t>нетах младшего корпуса №№ 7, 8,</w:t>
      </w:r>
      <w:r w:rsidRPr="003B65AD">
        <w:t xml:space="preserve"> 9, 11, 12, 13; на 3 этаже в кабинетах младшего корпуса № № 19, 20, 22, 23, 24</w:t>
      </w:r>
      <w:r>
        <w:t xml:space="preserve">. </w:t>
      </w:r>
    </w:p>
    <w:tbl>
      <w:tblPr>
        <w:tblW w:w="9410" w:type="dxa"/>
        <w:tblLayout w:type="fixed"/>
        <w:tblLook w:val="04A0"/>
      </w:tblPr>
      <w:tblGrid>
        <w:gridCol w:w="699"/>
        <w:gridCol w:w="4229"/>
        <w:gridCol w:w="992"/>
        <w:gridCol w:w="1134"/>
        <w:gridCol w:w="1078"/>
        <w:gridCol w:w="8"/>
        <w:gridCol w:w="1255"/>
        <w:gridCol w:w="15"/>
      </w:tblGrid>
      <w:tr w:rsidTr="00BD6AD4">
        <w:tblPrEx>
          <w:tblW w:w="9410" w:type="dxa"/>
          <w:tblLayout w:type="fixed"/>
          <w:tblLook w:val="04A0"/>
        </w:tblPrEx>
        <w:trPr>
          <w:trHeight w:val="111"/>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 по ЛСР</w:t>
            </w:r>
          </w:p>
        </w:tc>
        <w:tc>
          <w:tcPr>
            <w:tcW w:w="4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Наименование работ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Ед-ца изм.</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Количество</w:t>
            </w:r>
          </w:p>
        </w:tc>
        <w:tc>
          <w:tcPr>
            <w:tcW w:w="1270" w:type="dxa"/>
            <w:gridSpan w:val="2"/>
            <w:tcBorders>
              <w:top w:val="single" w:sz="4" w:space="0" w:color="auto"/>
              <w:left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 xml:space="preserve">Разница                         </w:t>
            </w:r>
          </w:p>
        </w:tc>
      </w:tr>
      <w:tr w:rsidTr="00BD6AD4">
        <w:tblPrEx>
          <w:tblW w:w="9410" w:type="dxa"/>
          <w:tblLayout w:type="fixed"/>
          <w:tblLook w:val="04A0"/>
        </w:tblPrEx>
        <w:trPr>
          <w:trHeight w:val="150"/>
        </w:trPr>
        <w:tc>
          <w:tcPr>
            <w:tcW w:w="69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0AC3" w:rsidRPr="00D10A2B" w:rsidP="008A0AC3">
            <w:pPr>
              <w:ind w:firstLine="567"/>
              <w:jc w:val="center"/>
              <w:rPr>
                <w:sz w:val="20"/>
                <w:szCs w:val="20"/>
              </w:rPr>
            </w:pPr>
          </w:p>
        </w:tc>
        <w:tc>
          <w:tcPr>
            <w:tcW w:w="422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0AC3" w:rsidRPr="000B0544" w:rsidP="008A0AC3">
            <w:pPr>
              <w:ind w:firstLine="567"/>
              <w:jc w:val="center"/>
              <w:rPr>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0AC3" w:rsidRPr="000B0544" w:rsidP="008A0AC3">
            <w:pPr>
              <w:ind w:firstLine="567"/>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по КС-2 №1066</w:t>
            </w:r>
          </w:p>
        </w:tc>
        <w:tc>
          <w:tcPr>
            <w:tcW w:w="1078" w:type="dxa"/>
            <w:tcBorders>
              <w:top w:val="single" w:sz="4" w:space="0" w:color="auto"/>
              <w:left w:val="nil"/>
              <w:bottom w:val="single" w:sz="4" w:space="0" w:color="auto"/>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по акту осмотра от 08.10.24</w:t>
            </w:r>
          </w:p>
        </w:tc>
        <w:tc>
          <w:tcPr>
            <w:tcW w:w="1278" w:type="dxa"/>
            <w:gridSpan w:val="3"/>
            <w:tcBorders>
              <w:left w:val="single" w:sz="4" w:space="0" w:color="auto"/>
              <w:bottom w:val="single" w:sz="4" w:space="0" w:color="auto"/>
              <w:right w:val="single" w:sz="4" w:space="0" w:color="auto"/>
            </w:tcBorders>
            <w:shd w:val="clear" w:color="auto" w:fill="auto"/>
            <w:vAlign w:val="center"/>
          </w:tcPr>
          <w:p w:rsidR="008A0AC3" w:rsidRPr="000B0544" w:rsidP="008A0AC3">
            <w:pPr>
              <w:ind w:firstLine="567"/>
              <w:jc w:val="center"/>
              <w:rPr>
                <w:sz w:val="20"/>
                <w:szCs w:val="20"/>
              </w:rPr>
            </w:pPr>
          </w:p>
        </w:tc>
      </w:tr>
      <w:tr w:rsidTr="00BD6AD4">
        <w:tblPrEx>
          <w:tblW w:w="9410" w:type="dxa"/>
          <w:tblLayout w:type="fixed"/>
          <w:tblLook w:val="04A0"/>
        </w:tblPrEx>
        <w:trPr>
          <w:trHeight w:val="111"/>
        </w:trPr>
        <w:tc>
          <w:tcPr>
            <w:tcW w:w="699" w:type="dxa"/>
            <w:tcBorders>
              <w:top w:val="single" w:sz="4" w:space="0" w:color="auto"/>
              <w:left w:val="single" w:sz="4" w:space="0" w:color="auto"/>
              <w:bottom w:val="single" w:sz="4" w:space="0" w:color="000000"/>
              <w:right w:val="single" w:sz="4" w:space="0" w:color="auto"/>
            </w:tcBorders>
            <w:shd w:val="clear" w:color="auto" w:fill="auto"/>
            <w:vAlign w:val="center"/>
          </w:tcPr>
          <w:p w:rsidR="008A0AC3" w:rsidRPr="00D10A2B" w:rsidP="008A0AC3">
            <w:pPr>
              <w:ind w:firstLine="567"/>
              <w:jc w:val="center"/>
              <w:rPr>
                <w:sz w:val="20"/>
                <w:szCs w:val="20"/>
              </w:rPr>
            </w:pPr>
            <w:r w:rsidRPr="00D10A2B">
              <w:rPr>
                <w:sz w:val="20"/>
                <w:szCs w:val="20"/>
              </w:rPr>
              <w:t>1</w:t>
            </w:r>
          </w:p>
        </w:tc>
        <w:tc>
          <w:tcPr>
            <w:tcW w:w="4229" w:type="dxa"/>
            <w:tcBorders>
              <w:top w:val="single" w:sz="4" w:space="0" w:color="auto"/>
              <w:left w:val="single" w:sz="4" w:space="0" w:color="auto"/>
              <w:bottom w:val="single" w:sz="4" w:space="0" w:color="000000"/>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2</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4</w:t>
            </w:r>
          </w:p>
        </w:tc>
        <w:tc>
          <w:tcPr>
            <w:tcW w:w="1078" w:type="dxa"/>
            <w:tcBorders>
              <w:top w:val="single" w:sz="4" w:space="0" w:color="auto"/>
              <w:left w:val="nil"/>
              <w:bottom w:val="single" w:sz="4" w:space="0" w:color="auto"/>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5</w:t>
            </w:r>
          </w:p>
        </w:tc>
        <w:tc>
          <w:tcPr>
            <w:tcW w:w="1278" w:type="dxa"/>
            <w:gridSpan w:val="3"/>
            <w:tcBorders>
              <w:left w:val="single" w:sz="4" w:space="0" w:color="auto"/>
              <w:bottom w:val="single" w:sz="4" w:space="0" w:color="auto"/>
              <w:right w:val="single" w:sz="4" w:space="0" w:color="auto"/>
            </w:tcBorders>
            <w:shd w:val="clear" w:color="auto" w:fill="auto"/>
            <w:vAlign w:val="center"/>
          </w:tcPr>
          <w:p w:rsidR="008A0AC3" w:rsidRPr="000B0544" w:rsidP="008A0AC3">
            <w:pPr>
              <w:ind w:firstLine="567"/>
              <w:jc w:val="center"/>
              <w:rPr>
                <w:sz w:val="20"/>
                <w:szCs w:val="20"/>
              </w:rPr>
            </w:pPr>
            <w:r w:rsidRPr="000B0544">
              <w:rPr>
                <w:sz w:val="20"/>
                <w:szCs w:val="20"/>
              </w:rPr>
              <w:t>6</w:t>
            </w:r>
          </w:p>
        </w:tc>
      </w:tr>
      <w:tr w:rsidTr="00BD6AD4">
        <w:tblPrEx>
          <w:tblW w:w="9410" w:type="dxa"/>
          <w:tblLayout w:type="fixed"/>
          <w:tblLook w:val="04A0"/>
        </w:tblPrEx>
        <w:trPr>
          <w:gridAfter w:val="1"/>
          <w:wAfter w:w="15" w:type="dxa"/>
          <w:trHeight w:val="104"/>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1</w:t>
            </w:r>
          </w:p>
        </w:tc>
        <w:tc>
          <w:tcPr>
            <w:tcW w:w="4229"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rPr>
                <w:sz w:val="20"/>
                <w:szCs w:val="20"/>
              </w:rPr>
            </w:pPr>
            <w:r w:rsidRPr="000B0544">
              <w:rPr>
                <w:sz w:val="20"/>
                <w:szCs w:val="20"/>
              </w:rPr>
              <w:t>Демонтаж: умывальников и раковин</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шт</w:t>
            </w:r>
          </w:p>
        </w:tc>
        <w:tc>
          <w:tcPr>
            <w:tcW w:w="1134"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16</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12</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-4</w:t>
            </w:r>
          </w:p>
        </w:tc>
      </w:tr>
      <w:tr w:rsidTr="00BD6AD4">
        <w:tblPrEx>
          <w:tblW w:w="9410" w:type="dxa"/>
          <w:tblLayout w:type="fixed"/>
          <w:tblLook w:val="04A0"/>
        </w:tblPrEx>
        <w:trPr>
          <w:gridAfter w:val="1"/>
          <w:wAfter w:w="15" w:type="dxa"/>
          <w:trHeight w:val="122"/>
        </w:trPr>
        <w:tc>
          <w:tcPr>
            <w:tcW w:w="699" w:type="dxa"/>
            <w:tcBorders>
              <w:top w:val="nil"/>
              <w:left w:val="single" w:sz="4" w:space="0" w:color="auto"/>
              <w:bottom w:val="single" w:sz="4" w:space="0" w:color="auto"/>
              <w:right w:val="single" w:sz="4" w:space="0" w:color="auto"/>
            </w:tcBorders>
            <w:shd w:val="clear" w:color="auto" w:fill="auto"/>
            <w:noWrap/>
            <w:hideMark/>
          </w:tcPr>
          <w:p w:rsidR="008A0AC3" w:rsidRPr="00D10A2B" w:rsidP="008A0AC3">
            <w:pPr>
              <w:ind w:firstLine="200" w:firstLineChars="100"/>
              <w:rPr>
                <w:sz w:val="20"/>
                <w:szCs w:val="20"/>
              </w:rPr>
            </w:pPr>
            <w:r w:rsidRPr="00D10A2B">
              <w:rPr>
                <w:sz w:val="20"/>
                <w:szCs w:val="20"/>
              </w:rPr>
              <w:t>2</w:t>
            </w:r>
          </w:p>
        </w:tc>
        <w:tc>
          <w:tcPr>
            <w:tcW w:w="4229" w:type="dxa"/>
            <w:tcBorders>
              <w:top w:val="nil"/>
              <w:left w:val="nil"/>
              <w:bottom w:val="single" w:sz="4" w:space="0" w:color="auto"/>
              <w:right w:val="single" w:sz="4" w:space="0" w:color="auto"/>
            </w:tcBorders>
            <w:shd w:val="clear" w:color="auto" w:fill="auto"/>
            <w:hideMark/>
          </w:tcPr>
          <w:p w:rsidR="008A0AC3" w:rsidRPr="000B0544" w:rsidP="008A0AC3">
            <w:pPr>
              <w:ind w:firstLine="567"/>
              <w:rPr>
                <w:sz w:val="20"/>
                <w:szCs w:val="20"/>
              </w:rPr>
            </w:pPr>
            <w:r w:rsidRPr="000B0544">
              <w:rPr>
                <w:sz w:val="20"/>
                <w:szCs w:val="20"/>
              </w:rPr>
              <w:t>Разборка трубопроводов из водогазопроводных труб диаметром: до 25 мм</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м</w:t>
            </w:r>
          </w:p>
        </w:tc>
        <w:tc>
          <w:tcPr>
            <w:tcW w:w="1134"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210,0</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54,0</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156</w:t>
            </w:r>
          </w:p>
        </w:tc>
      </w:tr>
      <w:tr w:rsidTr="00BD6AD4">
        <w:tblPrEx>
          <w:tblW w:w="9410" w:type="dxa"/>
          <w:tblLayout w:type="fixed"/>
          <w:tblLook w:val="04A0"/>
        </w:tblPrEx>
        <w:trPr>
          <w:gridAfter w:val="1"/>
          <w:wAfter w:w="15" w:type="dxa"/>
          <w:trHeight w:val="209"/>
        </w:trPr>
        <w:tc>
          <w:tcPr>
            <w:tcW w:w="699" w:type="dxa"/>
            <w:tcBorders>
              <w:top w:val="nil"/>
              <w:left w:val="single" w:sz="4" w:space="0" w:color="auto"/>
              <w:bottom w:val="single" w:sz="4" w:space="0" w:color="auto"/>
              <w:right w:val="single" w:sz="4" w:space="0" w:color="auto"/>
            </w:tcBorders>
            <w:shd w:val="clear" w:color="auto" w:fill="auto"/>
            <w:noWrap/>
            <w:hideMark/>
          </w:tcPr>
          <w:p w:rsidR="008A0AC3" w:rsidRPr="00D10A2B" w:rsidP="008A0AC3">
            <w:pPr>
              <w:ind w:firstLine="200" w:firstLineChars="100"/>
              <w:rPr>
                <w:sz w:val="20"/>
                <w:szCs w:val="20"/>
              </w:rPr>
            </w:pPr>
            <w:r w:rsidRPr="00D10A2B">
              <w:rPr>
                <w:sz w:val="20"/>
                <w:szCs w:val="20"/>
              </w:rPr>
              <w:t>3</w:t>
            </w:r>
          </w:p>
        </w:tc>
        <w:tc>
          <w:tcPr>
            <w:tcW w:w="4229" w:type="dxa"/>
            <w:tcBorders>
              <w:top w:val="nil"/>
              <w:left w:val="nil"/>
              <w:bottom w:val="single" w:sz="4" w:space="0" w:color="auto"/>
              <w:right w:val="single" w:sz="4" w:space="0" w:color="auto"/>
            </w:tcBorders>
            <w:shd w:val="clear" w:color="auto" w:fill="auto"/>
            <w:hideMark/>
          </w:tcPr>
          <w:p w:rsidR="008A0AC3" w:rsidRPr="000B0544" w:rsidP="008A0AC3">
            <w:pPr>
              <w:ind w:firstLine="567"/>
              <w:rPr>
                <w:sz w:val="20"/>
                <w:szCs w:val="20"/>
              </w:rPr>
            </w:pPr>
            <w:r w:rsidRPr="000B0544">
              <w:rPr>
                <w:sz w:val="20"/>
                <w:szCs w:val="20"/>
              </w:rPr>
              <w:t>Разборка трубопроводов из чугунных канализационных труб диаметром: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м</w:t>
            </w:r>
          </w:p>
        </w:tc>
        <w:tc>
          <w:tcPr>
            <w:tcW w:w="1134"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117,5</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31,0</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87,0</w:t>
            </w:r>
          </w:p>
        </w:tc>
      </w:tr>
      <w:tr w:rsidTr="00BD6AD4">
        <w:tblPrEx>
          <w:tblW w:w="9410" w:type="dxa"/>
          <w:tblLayout w:type="fixed"/>
          <w:tblLook w:val="04A0"/>
        </w:tblPrEx>
        <w:trPr>
          <w:gridAfter w:val="1"/>
          <w:wAfter w:w="15" w:type="dxa"/>
          <w:trHeight w:val="31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8</w:t>
            </w:r>
          </w:p>
        </w:tc>
        <w:tc>
          <w:tcPr>
            <w:tcW w:w="4229" w:type="dxa"/>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rPr>
                <w:sz w:val="20"/>
                <w:szCs w:val="20"/>
              </w:rPr>
            </w:pPr>
            <w:r w:rsidRPr="000B0544">
              <w:rPr>
                <w:sz w:val="20"/>
                <w:szCs w:val="20"/>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210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54</w:t>
            </w:r>
          </w:p>
        </w:tc>
        <w:tc>
          <w:tcPr>
            <w:tcW w:w="1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156</w:t>
            </w:r>
          </w:p>
        </w:tc>
      </w:tr>
      <w:tr w:rsidTr="00BD6AD4">
        <w:tblPrEx>
          <w:tblW w:w="9410" w:type="dxa"/>
          <w:tblLayout w:type="fixed"/>
          <w:tblLook w:val="04A0"/>
        </w:tblPrEx>
        <w:trPr>
          <w:gridAfter w:val="1"/>
          <w:wAfter w:w="15" w:type="dxa"/>
          <w:trHeight w:val="20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12</w:t>
            </w:r>
          </w:p>
        </w:tc>
        <w:tc>
          <w:tcPr>
            <w:tcW w:w="4229" w:type="dxa"/>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rPr>
                <w:sz w:val="20"/>
                <w:szCs w:val="20"/>
              </w:rPr>
            </w:pPr>
            <w:r w:rsidRPr="000B0544">
              <w:rPr>
                <w:sz w:val="20"/>
                <w:szCs w:val="20"/>
              </w:rPr>
              <w:t>Кран шаровый полипропиленовый PPRC PN20, диаметром: 20 мм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48</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24</w:t>
            </w:r>
          </w:p>
        </w:tc>
        <w:tc>
          <w:tcPr>
            <w:tcW w:w="126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-24</w:t>
            </w:r>
          </w:p>
        </w:tc>
      </w:tr>
      <w:tr w:rsidTr="00BD6AD4">
        <w:tblPrEx>
          <w:tblW w:w="9410" w:type="dxa"/>
          <w:tblLayout w:type="fixed"/>
          <w:tblLook w:val="04A0"/>
        </w:tblPrEx>
        <w:trPr>
          <w:gridAfter w:val="1"/>
          <w:wAfter w:w="15" w:type="dxa"/>
          <w:trHeight w:val="209"/>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21</w:t>
            </w:r>
          </w:p>
        </w:tc>
        <w:tc>
          <w:tcPr>
            <w:tcW w:w="4229"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rPr>
                <w:sz w:val="20"/>
                <w:szCs w:val="20"/>
              </w:rPr>
            </w:pPr>
            <w:r w:rsidRPr="000B0544">
              <w:rPr>
                <w:sz w:val="20"/>
                <w:szCs w:val="20"/>
              </w:rPr>
              <w:t>Прокладка внутренних трубопроводов канализации из полипропиленовых труб диаметром: 50 мм</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м</w:t>
            </w:r>
          </w:p>
        </w:tc>
        <w:tc>
          <w:tcPr>
            <w:tcW w:w="1134"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118,0</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31,0</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-87,0</w:t>
            </w:r>
          </w:p>
        </w:tc>
      </w:tr>
      <w:tr w:rsidTr="00BD6AD4">
        <w:tblPrEx>
          <w:tblW w:w="9410" w:type="dxa"/>
          <w:tblLayout w:type="fixed"/>
          <w:tblLook w:val="04A0"/>
        </w:tblPrEx>
        <w:trPr>
          <w:gridAfter w:val="1"/>
          <w:wAfter w:w="15" w:type="dxa"/>
          <w:trHeight w:val="288"/>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35</w:t>
            </w:r>
          </w:p>
        </w:tc>
        <w:tc>
          <w:tcPr>
            <w:tcW w:w="4229"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rPr>
                <w:sz w:val="20"/>
                <w:szCs w:val="20"/>
              </w:rPr>
            </w:pPr>
            <w:r w:rsidRPr="000B0544">
              <w:rPr>
                <w:sz w:val="20"/>
                <w:szCs w:val="20"/>
              </w:rPr>
              <w:t>Установка умывальников одиночных: с подводкой холодной и горячей воды</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компл</w:t>
            </w:r>
          </w:p>
        </w:tc>
        <w:tc>
          <w:tcPr>
            <w:tcW w:w="1134"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16</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12</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Pr>
                <w:sz w:val="20"/>
                <w:szCs w:val="20"/>
              </w:rPr>
              <w:t>-</w:t>
            </w:r>
            <w:r w:rsidRPr="000B0544">
              <w:rPr>
                <w:sz w:val="20"/>
                <w:szCs w:val="20"/>
              </w:rPr>
              <w:t>4</w:t>
            </w:r>
          </w:p>
        </w:tc>
      </w:tr>
      <w:tr w:rsidTr="00BD6AD4">
        <w:tblPrEx>
          <w:tblW w:w="9410" w:type="dxa"/>
          <w:tblLayout w:type="fixed"/>
          <w:tblLook w:val="04A0"/>
        </w:tblPrEx>
        <w:trPr>
          <w:gridAfter w:val="1"/>
          <w:wAfter w:w="15" w:type="dxa"/>
          <w:trHeight w:val="104"/>
        </w:trPr>
        <w:tc>
          <w:tcPr>
            <w:tcW w:w="699" w:type="dxa"/>
            <w:tcBorders>
              <w:top w:val="nil"/>
              <w:left w:val="single" w:sz="4" w:space="0" w:color="auto"/>
              <w:bottom w:val="single" w:sz="4" w:space="0" w:color="auto"/>
              <w:right w:val="single" w:sz="4" w:space="0" w:color="auto"/>
            </w:tcBorders>
            <w:shd w:val="clear" w:color="auto" w:fill="auto"/>
            <w:vAlign w:val="center"/>
            <w:hideMark/>
          </w:tcPr>
          <w:p w:rsidR="008A0AC3" w:rsidRPr="00D10A2B" w:rsidP="008A0AC3">
            <w:pPr>
              <w:ind w:firstLine="567"/>
              <w:jc w:val="center"/>
              <w:rPr>
                <w:sz w:val="20"/>
                <w:szCs w:val="20"/>
              </w:rPr>
            </w:pPr>
            <w:r w:rsidRPr="00D10A2B">
              <w:rPr>
                <w:sz w:val="20"/>
                <w:szCs w:val="20"/>
              </w:rPr>
              <w:t>37</w:t>
            </w:r>
          </w:p>
        </w:tc>
        <w:tc>
          <w:tcPr>
            <w:tcW w:w="4229"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rPr>
                <w:sz w:val="20"/>
                <w:szCs w:val="20"/>
              </w:rPr>
            </w:pPr>
            <w:r w:rsidRPr="000B0544">
              <w:rPr>
                <w:sz w:val="20"/>
                <w:szCs w:val="20"/>
              </w:rPr>
              <w:t>Установка смесителей</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шт</w:t>
            </w:r>
          </w:p>
        </w:tc>
        <w:tc>
          <w:tcPr>
            <w:tcW w:w="1134"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16</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12</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Pr>
                <w:sz w:val="20"/>
                <w:szCs w:val="20"/>
              </w:rPr>
              <w:t>-</w:t>
            </w:r>
            <w:r w:rsidRPr="000B0544">
              <w:rPr>
                <w:sz w:val="20"/>
                <w:szCs w:val="20"/>
              </w:rPr>
              <w:t>4</w:t>
            </w:r>
          </w:p>
        </w:tc>
      </w:tr>
      <w:tr w:rsidTr="00BD6AD4">
        <w:tblPrEx>
          <w:tblW w:w="9410" w:type="dxa"/>
          <w:tblLayout w:type="fixed"/>
          <w:tblLook w:val="04A0"/>
        </w:tblPrEx>
        <w:trPr>
          <w:gridAfter w:val="1"/>
          <w:wAfter w:w="15" w:type="dxa"/>
          <w:trHeight w:val="104"/>
        </w:trPr>
        <w:tc>
          <w:tcPr>
            <w:tcW w:w="699" w:type="dxa"/>
            <w:tcBorders>
              <w:top w:val="nil"/>
              <w:left w:val="single" w:sz="4" w:space="0" w:color="auto"/>
              <w:bottom w:val="single" w:sz="4" w:space="0" w:color="auto"/>
              <w:right w:val="single" w:sz="4" w:space="0" w:color="auto"/>
            </w:tcBorders>
            <w:shd w:val="clear" w:color="auto" w:fill="auto"/>
            <w:noWrap/>
            <w:hideMark/>
          </w:tcPr>
          <w:p w:rsidR="008A0AC3" w:rsidRPr="00D10A2B" w:rsidP="008A0AC3">
            <w:pPr>
              <w:ind w:firstLine="567"/>
              <w:jc w:val="center"/>
              <w:rPr>
                <w:sz w:val="20"/>
                <w:szCs w:val="20"/>
              </w:rPr>
            </w:pPr>
            <w:r w:rsidRPr="00D10A2B">
              <w:rPr>
                <w:sz w:val="20"/>
                <w:szCs w:val="20"/>
              </w:rPr>
              <w:t>39</w:t>
            </w:r>
          </w:p>
        </w:tc>
        <w:tc>
          <w:tcPr>
            <w:tcW w:w="4229" w:type="dxa"/>
            <w:tcBorders>
              <w:top w:val="nil"/>
              <w:left w:val="nil"/>
              <w:bottom w:val="single" w:sz="4" w:space="0" w:color="auto"/>
              <w:right w:val="single" w:sz="4" w:space="0" w:color="auto"/>
            </w:tcBorders>
            <w:shd w:val="clear" w:color="auto" w:fill="auto"/>
            <w:hideMark/>
          </w:tcPr>
          <w:p w:rsidR="008A0AC3" w:rsidRPr="000B0544" w:rsidP="008A0AC3">
            <w:pPr>
              <w:ind w:firstLine="567"/>
              <w:rPr>
                <w:sz w:val="20"/>
                <w:szCs w:val="20"/>
              </w:rPr>
            </w:pPr>
            <w:r w:rsidRPr="000B0544">
              <w:rPr>
                <w:sz w:val="20"/>
                <w:szCs w:val="20"/>
              </w:rPr>
              <w:t>Подводка гибкая армированная резиновая, диаметр 15 мм, длина 500 мм</w:t>
            </w:r>
          </w:p>
        </w:tc>
        <w:tc>
          <w:tcPr>
            <w:tcW w:w="992" w:type="dxa"/>
            <w:tcBorders>
              <w:top w:val="nil"/>
              <w:left w:val="nil"/>
              <w:bottom w:val="single" w:sz="4" w:space="0" w:color="auto"/>
              <w:right w:val="single" w:sz="4" w:space="0" w:color="auto"/>
            </w:tcBorders>
            <w:shd w:val="clear" w:color="auto" w:fill="auto"/>
            <w:vAlign w:val="center"/>
            <w:hideMark/>
          </w:tcPr>
          <w:p w:rsidR="008A0AC3" w:rsidRPr="000B0544" w:rsidP="008A0AC3">
            <w:pPr>
              <w:ind w:firstLine="567"/>
              <w:jc w:val="center"/>
              <w:rPr>
                <w:sz w:val="20"/>
                <w:szCs w:val="20"/>
              </w:rPr>
            </w:pPr>
            <w:r w:rsidRPr="000B0544">
              <w:rPr>
                <w:sz w:val="20"/>
                <w:szCs w:val="20"/>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32</w:t>
            </w:r>
          </w:p>
        </w:tc>
        <w:tc>
          <w:tcPr>
            <w:tcW w:w="1078" w:type="dxa"/>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sidRPr="000B0544">
              <w:rPr>
                <w:sz w:val="20"/>
                <w:szCs w:val="20"/>
              </w:rPr>
              <w:t>24</w:t>
            </w:r>
          </w:p>
        </w:tc>
        <w:tc>
          <w:tcPr>
            <w:tcW w:w="1263" w:type="dxa"/>
            <w:gridSpan w:val="2"/>
            <w:tcBorders>
              <w:top w:val="nil"/>
              <w:left w:val="nil"/>
              <w:bottom w:val="single" w:sz="4" w:space="0" w:color="auto"/>
              <w:right w:val="single" w:sz="4" w:space="0" w:color="auto"/>
            </w:tcBorders>
            <w:shd w:val="clear" w:color="auto" w:fill="auto"/>
            <w:noWrap/>
            <w:vAlign w:val="center"/>
            <w:hideMark/>
          </w:tcPr>
          <w:p w:rsidR="008A0AC3" w:rsidRPr="000B0544" w:rsidP="008A0AC3">
            <w:pPr>
              <w:ind w:firstLine="567"/>
              <w:jc w:val="center"/>
              <w:rPr>
                <w:sz w:val="20"/>
                <w:szCs w:val="20"/>
              </w:rPr>
            </w:pPr>
            <w:r>
              <w:rPr>
                <w:sz w:val="20"/>
                <w:szCs w:val="20"/>
              </w:rPr>
              <w:t>-</w:t>
            </w:r>
            <w:r w:rsidRPr="000B0544">
              <w:rPr>
                <w:sz w:val="20"/>
                <w:szCs w:val="20"/>
              </w:rPr>
              <w:t>8</w:t>
            </w:r>
          </w:p>
        </w:tc>
      </w:tr>
    </w:tbl>
    <w:p w:rsidR="008A0AC3" w:rsidP="008A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Объемы работ, за которые осуществлена оплата, но по результатам обследования установлено, что данные объемы в обследуемых помещениях отсутствуют, приведены в таблице со знаком «минус».</w:t>
      </w:r>
      <w:r w:rsidRPr="000D56DB">
        <w:t xml:space="preserve"> </w:t>
      </w:r>
      <w:r>
        <w:t>Сумма невыполненных работ определена на основании расчета, являющегося приложением</w:t>
      </w:r>
      <w:r w:rsidRPr="00D10A2B">
        <w:t xml:space="preserve"> № </w:t>
      </w:r>
      <w:r>
        <w:t>5</w:t>
      </w:r>
      <w:r w:rsidRPr="00D10A2B">
        <w:t xml:space="preserve"> к</w:t>
      </w:r>
      <w:r w:rsidRPr="00E26BF3">
        <w:rPr>
          <w:rFonts w:eastAsia="Calibri"/>
        </w:rPr>
        <w:t xml:space="preserve"> акту контрольного мероприятия</w:t>
      </w:r>
      <w:r>
        <w:rPr>
          <w:rFonts w:eastAsia="Calibri"/>
        </w:rPr>
        <w:t xml:space="preserve"> № 21-А/СП от 22.10.2024.</w:t>
      </w:r>
    </w:p>
    <w:p w:rsidR="008A0AC3" w:rsidP="008A0AC3">
      <w:pPr>
        <w:shd w:val="clear" w:color="auto" w:fill="FFFFFF"/>
        <w:ind w:firstLine="567"/>
        <w:jc w:val="both"/>
        <w:textAlignment w:val="baseline"/>
        <w:outlineLvl w:val="0"/>
        <w:rPr>
          <w:bCs/>
          <w:kern w:val="36"/>
        </w:rPr>
      </w:pPr>
      <w:r w:rsidRPr="00D10A2B">
        <w:rPr>
          <w:bCs/>
          <w:kern w:val="36"/>
        </w:rPr>
        <w:t>Согласно пункт</w:t>
      </w:r>
      <w:r>
        <w:rPr>
          <w:bCs/>
          <w:kern w:val="36"/>
        </w:rPr>
        <w:t>у 2.2.8 Договора № СШ 15-П/1</w:t>
      </w:r>
      <w:r w:rsidRPr="00D10A2B">
        <w:rPr>
          <w:bCs/>
          <w:kern w:val="36"/>
        </w:rPr>
        <w:t>-23 Заказчик имеет право привлекать экспертов, экспертные организации для проверки соответствия качества выполненных работ требованиям, установленным договором. Учреждением на оказание услуг по проверке локально-сметных расчетов и осуществлению контроля на объектах заключен договор с ООО «Эльма», представители которого при формировании стоимости работ и при приемке выполненных работ по замене системы водоснабжения по вышеуказанн</w:t>
      </w:r>
      <w:r>
        <w:rPr>
          <w:bCs/>
          <w:kern w:val="36"/>
        </w:rPr>
        <w:t xml:space="preserve">ому </w:t>
      </w:r>
      <w:r w:rsidRPr="00D10A2B">
        <w:rPr>
          <w:bCs/>
          <w:kern w:val="36"/>
        </w:rPr>
        <w:t>договор</w:t>
      </w:r>
      <w:r>
        <w:rPr>
          <w:bCs/>
          <w:kern w:val="36"/>
        </w:rPr>
        <w:t>у</w:t>
      </w:r>
      <w:r w:rsidRPr="00D10A2B">
        <w:rPr>
          <w:bCs/>
          <w:kern w:val="36"/>
        </w:rPr>
        <w:t xml:space="preserve"> подряда не участвовали. Таким образом, у Учреждения имелась возможность обеспечить </w:t>
      </w:r>
      <w:r>
        <w:rPr>
          <w:bCs/>
          <w:kern w:val="36"/>
        </w:rPr>
        <w:t xml:space="preserve">надлежащий </w:t>
      </w:r>
      <w:r w:rsidRPr="00D10A2B">
        <w:rPr>
          <w:bCs/>
          <w:kern w:val="36"/>
        </w:rPr>
        <w:t>контрол</w:t>
      </w:r>
      <w:r>
        <w:rPr>
          <w:bCs/>
          <w:kern w:val="36"/>
        </w:rPr>
        <w:t>ь</w:t>
      </w:r>
      <w:r w:rsidRPr="00D10A2B">
        <w:rPr>
          <w:bCs/>
          <w:kern w:val="36"/>
        </w:rPr>
        <w:t xml:space="preserve"> за</w:t>
      </w:r>
      <w:r>
        <w:rPr>
          <w:bCs/>
          <w:kern w:val="36"/>
        </w:rPr>
        <w:t xml:space="preserve"> качеством и </w:t>
      </w:r>
      <w:r w:rsidRPr="00D10A2B">
        <w:rPr>
          <w:bCs/>
          <w:kern w:val="36"/>
        </w:rPr>
        <w:t xml:space="preserve">количеством выполненных работ </w:t>
      </w:r>
      <w:r>
        <w:rPr>
          <w:bCs/>
          <w:kern w:val="36"/>
        </w:rPr>
        <w:t>согласно</w:t>
      </w:r>
      <w:r w:rsidRPr="00D10A2B">
        <w:rPr>
          <w:bCs/>
          <w:kern w:val="36"/>
        </w:rPr>
        <w:t xml:space="preserve"> условиям договор</w:t>
      </w:r>
      <w:r>
        <w:rPr>
          <w:bCs/>
          <w:kern w:val="36"/>
        </w:rPr>
        <w:t>а</w:t>
      </w:r>
      <w:r w:rsidRPr="00D10A2B">
        <w:rPr>
          <w:bCs/>
          <w:kern w:val="36"/>
        </w:rPr>
        <w:t>, которым оно не воспользовалось.</w:t>
      </w:r>
      <w:r>
        <w:rPr>
          <w:bCs/>
          <w:kern w:val="36"/>
        </w:rPr>
        <w:t xml:space="preserve"> </w:t>
      </w:r>
    </w:p>
    <w:p w:rsidR="008A0AC3" w:rsidP="008A0AC3">
      <w:pPr>
        <w:shd w:val="clear" w:color="auto" w:fill="FFFFFF"/>
        <w:ind w:firstLine="567"/>
        <w:jc w:val="both"/>
        <w:textAlignment w:val="baseline"/>
        <w:outlineLvl w:val="0"/>
      </w:pPr>
      <w:r>
        <w:t>С</w:t>
      </w:r>
      <w:r w:rsidRPr="00D10A2B">
        <w:t xml:space="preserve">чет </w:t>
      </w:r>
      <w:r>
        <w:t xml:space="preserve">на оплату выполненных работ Договору </w:t>
      </w:r>
      <w:r w:rsidRPr="00D10A2B">
        <w:rPr>
          <w:rFonts w:eastAsia="Calibri"/>
        </w:rPr>
        <w:t xml:space="preserve">№ СШ 15-П/1-23 </w:t>
      </w:r>
      <w:r w:rsidRPr="00D10A2B">
        <w:t>от 19.04.2023</w:t>
      </w:r>
      <w:r>
        <w:t xml:space="preserve"> </w:t>
      </w:r>
      <w:r w:rsidRPr="00D10A2B">
        <w:t xml:space="preserve">№ 1019 </w:t>
      </w:r>
      <w:r>
        <w:t xml:space="preserve">подписан исполняющим </w:t>
      </w:r>
      <w:r>
        <w:rPr>
          <w:shd w:val="clear" w:color="auto" w:fill="FFFFFF"/>
        </w:rPr>
        <w:t>обязанности директора МБОУ «СШ № </w:t>
      </w:r>
      <w:r w:rsidRPr="00321566">
        <w:rPr>
          <w:shd w:val="clear" w:color="auto" w:fill="FFFFFF"/>
        </w:rPr>
        <w:t>15</w:t>
      </w:r>
      <w:r>
        <w:rPr>
          <w:shd w:val="clear" w:color="auto" w:fill="FFFFFF"/>
        </w:rPr>
        <w:t xml:space="preserve">» Козаченко Л.В., платежным поручением </w:t>
      </w:r>
      <w:r w:rsidRPr="00D10A2B">
        <w:t>от 04.05.2023 № 417 (проведено 04.05.2023)</w:t>
      </w:r>
      <w:r>
        <w:t xml:space="preserve"> осуществлена оплата работ в сумме 582 700,00 </w:t>
      </w:r>
      <w:r w:rsidRPr="00D10A2B">
        <w:t>рублей</w:t>
      </w:r>
      <w:r>
        <w:t xml:space="preserve">, в том числе сумма </w:t>
      </w:r>
      <w:r w:rsidRPr="003B65AD">
        <w:t>163 421,81 рубля</w:t>
      </w:r>
      <w:r w:rsidRPr="00430E68">
        <w:t xml:space="preserve"> </w:t>
      </w:r>
      <w:r>
        <w:t>за невыполненные работы.</w:t>
      </w:r>
    </w:p>
    <w:p w:rsidR="000629F4" w:rsidP="008A0AC3">
      <w:pPr>
        <w:shd w:val="clear" w:color="auto" w:fill="FFFFFF"/>
        <w:ind w:firstLine="567"/>
        <w:jc w:val="both"/>
        <w:textAlignment w:val="baseline"/>
        <w:outlineLvl w:val="0"/>
      </w:pPr>
    </w:p>
    <w:p w:rsidR="000629F4" w:rsidP="008A0AC3">
      <w:pPr>
        <w:shd w:val="clear" w:color="auto" w:fill="FFFFFF"/>
        <w:ind w:firstLine="567"/>
        <w:jc w:val="both"/>
        <w:textAlignment w:val="baseline"/>
        <w:outlineLvl w:val="0"/>
      </w:pPr>
    </w:p>
    <w:p w:rsidR="000629F4" w:rsidP="008A0AC3">
      <w:pPr>
        <w:shd w:val="clear" w:color="auto" w:fill="FFFFFF"/>
        <w:ind w:firstLine="567"/>
        <w:jc w:val="both"/>
        <w:textAlignment w:val="baseline"/>
        <w:outlineLvl w:val="0"/>
        <w:rPr>
          <w:shd w:val="clear" w:color="auto" w:fill="FFFFFF"/>
        </w:rPr>
      </w:pPr>
    </w:p>
    <w:p w:rsidR="008A0AC3" w:rsidRPr="000B0544" w:rsidP="008A0AC3">
      <w:pPr>
        <w:autoSpaceDE w:val="0"/>
        <w:autoSpaceDN w:val="0"/>
        <w:adjustRightInd w:val="0"/>
        <w:ind w:firstLine="567"/>
        <w:jc w:val="both"/>
      </w:pPr>
      <w:r>
        <w:t>Пунктом 5.1 Соглашения № 1217</w:t>
      </w:r>
      <w:r w:rsidRPr="00CC7E18">
        <w:t xml:space="preserve"> предусмотрено, что в случае неисполнения или ненадлежащего исполнения своих обязательств по указанному Соглашению Стороны несут ответственность в соответствии с </w:t>
      </w:r>
      <w:r w:rsidRPr="000B0544">
        <w:t>законодательством Российской Федерации.</w:t>
      </w:r>
    </w:p>
    <w:p w:rsidR="008A0AC3" w:rsidP="008A0AC3">
      <w:pPr>
        <w:ind w:firstLine="567"/>
        <w:jc w:val="both"/>
        <w:rPr>
          <w:rFonts w:eastAsia="Calibri"/>
        </w:rPr>
      </w:pPr>
      <w:r>
        <w:rPr>
          <w:shd w:val="clear" w:color="auto" w:fill="FFFFFF"/>
        </w:rPr>
        <w:t>04.05</w:t>
      </w:r>
      <w:r w:rsidRPr="000B0544">
        <w:rPr>
          <w:shd w:val="clear" w:color="auto" w:fill="FFFFFF"/>
        </w:rPr>
        <w:t>.2023 года</w:t>
      </w:r>
      <w:r>
        <w:rPr>
          <w:shd w:val="clear" w:color="auto" w:fill="FFFFFF"/>
        </w:rPr>
        <w:t xml:space="preserve"> Козаченко Ларисой Владимировной</w:t>
      </w:r>
      <w:r w:rsidRPr="00321566">
        <w:rPr>
          <w:shd w:val="clear" w:color="auto" w:fill="FFFFFF"/>
        </w:rPr>
        <w:t>,</w:t>
      </w:r>
      <w:r w:rsidRPr="00DC7974">
        <w:rPr>
          <w:shd w:val="clear" w:color="auto" w:fill="FFFFFF"/>
        </w:rPr>
        <w:t xml:space="preserve"> </w:t>
      </w:r>
      <w:r>
        <w:rPr>
          <w:shd w:val="clear" w:color="auto" w:fill="FFFFFF"/>
        </w:rPr>
        <w:t>исполняющим обязанности директора</w:t>
      </w:r>
      <w:r w:rsidRPr="00321566">
        <w:rPr>
          <w:shd w:val="clear" w:color="auto" w:fill="FFFFFF"/>
        </w:rPr>
        <w:t xml:space="preserve"> МБОУ «СШ № 15</w:t>
      </w:r>
      <w:r>
        <w:rPr>
          <w:shd w:val="clear" w:color="auto" w:fill="FFFFFF"/>
        </w:rPr>
        <w:t xml:space="preserve">» в период с 15.04.2023 года по 14.05.2023 года </w:t>
      </w:r>
      <w:r w:rsidRPr="00DC7974">
        <w:rPr>
          <w:shd w:val="clear" w:color="auto" w:fill="FFFFFF"/>
        </w:rPr>
        <w:t>на основании приказа</w:t>
      </w:r>
      <w:r>
        <w:rPr>
          <w:shd w:val="clear" w:color="auto" w:fill="FFFFFF"/>
        </w:rPr>
        <w:t xml:space="preserve"> </w:t>
      </w:r>
      <w:r w:rsidRPr="00DC7974">
        <w:rPr>
          <w:shd w:val="clear" w:color="auto" w:fill="FFFFFF"/>
        </w:rPr>
        <w:t>«О временном исполнении обязанн</w:t>
      </w:r>
      <w:r>
        <w:rPr>
          <w:shd w:val="clear" w:color="auto" w:fill="FFFFFF"/>
        </w:rPr>
        <w:t>о</w:t>
      </w:r>
      <w:r w:rsidRPr="00DC7974">
        <w:rPr>
          <w:shd w:val="clear" w:color="auto" w:fill="FFFFFF"/>
        </w:rPr>
        <w:t>стей» от 24.03.2023 №</w:t>
      </w:r>
      <w:r w:rsidRPr="00DC7974">
        <w:t>15-п</w:t>
      </w:r>
      <w:r>
        <w:rPr>
          <w:shd w:val="clear" w:color="auto" w:fill="FFFFFF"/>
        </w:rPr>
        <w:t xml:space="preserve">, </w:t>
      </w:r>
      <w:r w:rsidRPr="000B0544">
        <w:rPr>
          <w:shd w:val="clear" w:color="auto" w:fill="FFFFFF"/>
        </w:rPr>
        <w:t xml:space="preserve">в течение рабочего времени с 09-00 часов до 18-00 </w:t>
      </w:r>
      <w:r w:rsidRPr="000B0544">
        <w:rPr>
          <w:rFonts w:eastAsiaTheme="minorHAnsi"/>
          <w:lang w:eastAsia="en-US"/>
        </w:rPr>
        <w:t xml:space="preserve">часов </w:t>
      </w:r>
      <w:r w:rsidRPr="000B0544">
        <w:rPr>
          <w:shd w:val="clear" w:color="auto" w:fill="FFFFFF"/>
        </w:rPr>
        <w:t>по адресу:</w:t>
      </w:r>
      <w:r w:rsidRPr="000B0544">
        <w:rPr>
          <w:rStyle w:val="1"/>
          <w:rFonts w:eastAsia="Courier New"/>
        </w:rPr>
        <w:t xml:space="preserve"> город Нижневартовск, улица </w:t>
      </w:r>
      <w:r w:rsidRPr="000B0544">
        <w:rPr>
          <w:shd w:val="clear" w:color="auto" w:fill="FFFFFF"/>
        </w:rPr>
        <w:t>Спортивная, дом 21</w:t>
      </w:r>
      <w:r w:rsidRPr="000B0544">
        <w:rPr>
          <w:rStyle w:val="1"/>
          <w:rFonts w:eastAsia="Courier New"/>
        </w:rPr>
        <w:t>,</w:t>
      </w:r>
      <w:r w:rsidRPr="000B0544">
        <w:rPr>
          <w:shd w:val="clear" w:color="auto" w:fill="FFFFFF"/>
        </w:rPr>
        <w:t xml:space="preserve"> </w:t>
      </w:r>
      <w:r w:rsidRPr="000B0544">
        <w:t xml:space="preserve">допущено нецелевое использование бюджетных средств, выразившееся в направлении полученных из бюджета города Нижневартовска средств субсидии, на цели, не соответствующие целям, предусмотренным в Соглашении № 1217, предметом которого является проведение текущего ремонта зданий и сооружений, </w:t>
      </w:r>
      <w:r w:rsidRPr="000B0544">
        <w:rPr>
          <w:rFonts w:eastAsia="Calibri"/>
          <w:szCs w:val="28"/>
        </w:rPr>
        <w:t xml:space="preserve">затраты по которым не включаются в расчет нормативных затрат </w:t>
      </w:r>
      <w:r w:rsidRPr="000B0544">
        <w:rPr>
          <w:rFonts w:eastAsia="Calibri"/>
        </w:rPr>
        <w:t>на оказание муниципальных услуг (выполнение работ), в рамках муниципальной программы «Развитие образования</w:t>
      </w:r>
      <w:r>
        <w:rPr>
          <w:rFonts w:eastAsia="Calibri"/>
        </w:rPr>
        <w:t>»</w:t>
      </w:r>
      <w:r w:rsidRPr="00D10A2B">
        <w:rPr>
          <w:rFonts w:eastAsia="Calibri"/>
        </w:rPr>
        <w:t>,</w:t>
      </w:r>
      <w:r>
        <w:rPr>
          <w:rFonts w:eastAsia="Calibri"/>
        </w:rPr>
        <w:t xml:space="preserve"> в общей сумме </w:t>
      </w:r>
      <w:r w:rsidRPr="003B65AD">
        <w:t xml:space="preserve">163 421,81 </w:t>
      </w:r>
      <w:r>
        <w:t>рубля</w:t>
      </w:r>
      <w:r>
        <w:rPr>
          <w:rFonts w:eastAsia="Calibri"/>
        </w:rPr>
        <w:t>.</w:t>
      </w:r>
    </w:p>
    <w:p w:rsidR="008A0AC3" w:rsidRPr="009F6E07" w:rsidP="008A0AC3">
      <w:pPr>
        <w:ind w:firstLine="567"/>
        <w:jc w:val="both"/>
        <w:rPr>
          <w:rFonts w:eastAsia="Calibri"/>
          <w:lang w:eastAsia="en-US"/>
        </w:rPr>
      </w:pPr>
      <w:r w:rsidRPr="009F6E07">
        <w:rPr>
          <w:rFonts w:eastAsia="Calibri"/>
          <w:lang w:eastAsia="en-US"/>
        </w:rPr>
        <w:t xml:space="preserve">Нецелевое использование бюджетных средств в сумме </w:t>
      </w:r>
      <w:r w:rsidRPr="003B65AD">
        <w:t xml:space="preserve">163 421,81 </w:t>
      </w:r>
      <w:r>
        <w:t>рубля</w:t>
      </w:r>
      <w:r w:rsidRPr="009F6E07">
        <w:rPr>
          <w:rFonts w:eastAsia="Calibri"/>
          <w:lang w:eastAsia="en-US"/>
        </w:rPr>
        <w:t xml:space="preserve"> является имущественным ущербом для муниципального образования город Нижневартовск.</w:t>
      </w:r>
    </w:p>
    <w:p w:rsidR="00F77B98" w:rsidRPr="00F77B98" w:rsidP="008A0AC3">
      <w:pPr>
        <w:ind w:firstLine="567"/>
        <w:jc w:val="both"/>
      </w:pPr>
      <w:r w:rsidRPr="00F77B98">
        <w:t>Согласно ч. 1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77B98" w:rsidRPr="00F77B98" w:rsidP="008A0AC3">
      <w:pPr>
        <w:ind w:firstLine="567"/>
        <w:jc w:val="both"/>
      </w:pPr>
      <w:r w:rsidRPr="00F77B98">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Процессуальный порядок сбора и закрепления доказательств не нарушены.</w:t>
      </w:r>
    </w:p>
    <w:p w:rsidR="00F77B98" w:rsidRPr="00F77B98" w:rsidP="008A0AC3">
      <w:pPr>
        <w:ind w:firstLine="567"/>
        <w:jc w:val="both"/>
      </w:pPr>
      <w:r w:rsidRPr="00F77B98">
        <w:t xml:space="preserve">Оценивая доказательства в их совокупности, мировой судья квалифицирует действия </w:t>
      </w:r>
      <w:r w:rsidR="008A0AC3">
        <w:t xml:space="preserve">исполняющего обязанности </w:t>
      </w:r>
      <w:r w:rsidRPr="00F77B98">
        <w:t>директора Муниципального бюджетного образовательного учреждения «Средняя школа № 1</w:t>
      </w:r>
      <w:r w:rsidR="008A0AC3">
        <w:t>5</w:t>
      </w:r>
      <w:r w:rsidR="000922EB">
        <w:t xml:space="preserve"> имени сержанта Игоря Александровича Василенко</w:t>
      </w:r>
      <w:r w:rsidRPr="00F77B98">
        <w:t xml:space="preserve">» </w:t>
      </w:r>
      <w:r w:rsidR="000922EB">
        <w:t>Козаченко Л.В.</w:t>
      </w:r>
      <w:r w:rsidRPr="00F77B98">
        <w:t xml:space="preserve"> по ст. 15.14 Кодекса РФ об АП - нецелевое использование бюджетных средств, выразившееся в направлении средств бюджета бюджетной системы Российской Федерации, на цели, не соответствующие целям, определенным соглашением, являющимся правовым основанием предоставления указанных средств, если такое действие не содержит уголовно наказуемого деяния.</w:t>
      </w:r>
    </w:p>
    <w:p w:rsidR="00F77B98" w:rsidRPr="00F77B98" w:rsidP="008A0AC3">
      <w:pPr>
        <w:ind w:firstLine="567"/>
        <w:jc w:val="both"/>
      </w:pPr>
      <w:r w:rsidRPr="00F77B98">
        <w:t xml:space="preserve">При назначении наказания мировой судья учитывает характер совершенного административного правонарушения, </w:t>
      </w:r>
      <w:r w:rsidR="000922EB">
        <w:t xml:space="preserve">личность виновной, </w:t>
      </w:r>
      <w:r w:rsidRPr="00F77B98">
        <w:t>отсутствие смягчающих и отягчающих административную ответственность обстоятельств, и считает необходимым назначить административное наказание в виде штрафа.</w:t>
      </w:r>
    </w:p>
    <w:p w:rsidR="00F77B98" w:rsidRPr="00F77B98" w:rsidP="008A0AC3">
      <w:pPr>
        <w:ind w:firstLine="567"/>
        <w:jc w:val="both"/>
      </w:pPr>
      <w:r w:rsidRPr="00F77B98">
        <w:t>Руководствуясь ст.  ст. 29.9, 29.10 Кодекса РФ об АП, мировой судья,</w:t>
      </w:r>
    </w:p>
    <w:p w:rsidR="00F77B98" w:rsidRPr="00F77B98" w:rsidP="008A0AC3">
      <w:pPr>
        <w:ind w:firstLine="567"/>
        <w:jc w:val="both"/>
      </w:pPr>
    </w:p>
    <w:p w:rsidR="00F77B98" w:rsidP="008A0AC3">
      <w:pPr>
        <w:ind w:firstLine="567"/>
        <w:jc w:val="center"/>
      </w:pPr>
      <w:r w:rsidRPr="00F77B98">
        <w:t>ПОСТАНОВИЛ:</w:t>
      </w:r>
    </w:p>
    <w:p w:rsidR="00F77B98" w:rsidRPr="00F77B98" w:rsidP="008A0AC3">
      <w:pPr>
        <w:ind w:firstLine="567"/>
        <w:jc w:val="both"/>
      </w:pPr>
      <w:r>
        <w:t xml:space="preserve">Исполняющую обязанность </w:t>
      </w:r>
      <w:r w:rsidRPr="00F77B98">
        <w:t xml:space="preserve">директора Муниципального бюджетного образовательного </w:t>
      </w:r>
      <w:r>
        <w:t>учреждения «Средняя школа № 15 имени сержанта Игоря Александровича Василенко</w:t>
      </w:r>
      <w:r w:rsidRPr="00F77B98">
        <w:t xml:space="preserve">» </w:t>
      </w:r>
      <w:r>
        <w:t>Козаченко Ларису Владимировну</w:t>
      </w:r>
      <w:r w:rsidRPr="00F77B98">
        <w:t xml:space="preserve"> признать виновн</w:t>
      </w:r>
      <w:r>
        <w:t>ой</w:t>
      </w:r>
      <w:r w:rsidRPr="00F77B98">
        <w:t xml:space="preserve"> в совершении административного правонарушения, предусмотренного ст. 15.14 Кодекса РФ об АП, и подвергнуть административному наказанию в виде административного штрафа в размере 20 000 рублей.</w:t>
      </w:r>
    </w:p>
    <w:p w:rsidR="00F77B98" w:rsidP="008A0AC3">
      <w:pPr>
        <w:ind w:firstLine="567"/>
        <w:jc w:val="both"/>
        <w:rPr>
          <w:b/>
          <w:color w:val="660066"/>
        </w:rPr>
      </w:pPr>
      <w:r w:rsidRPr="000629F4">
        <w:rPr>
          <w:color w:val="660066"/>
        </w:rPr>
        <w:t>Административный штраф подлежит уплате в УФК по Ханты-Мансийскому автономному округу - Югре (Счетная палата города Нижневартовска), КПП 860301001, ИНН 8603245277, ОКТМО 71875000</w:t>
      </w:r>
      <w:r w:rsidRPr="000922EB">
        <w:rPr>
          <w:b/>
          <w:color w:val="660066"/>
        </w:rPr>
        <w:t xml:space="preserve">, </w:t>
      </w:r>
      <w:r w:rsidR="000629F4">
        <w:rPr>
          <w:b/>
          <w:color w:val="660066"/>
        </w:rPr>
        <w:t>номер счета получателя платежа</w:t>
      </w:r>
      <w:r w:rsidRPr="000922EB">
        <w:rPr>
          <w:b/>
          <w:color w:val="660066"/>
        </w:rPr>
        <w:t xml:space="preserve"> </w:t>
      </w:r>
      <w:r w:rsidRPr="000629F4">
        <w:rPr>
          <w:color w:val="660066"/>
        </w:rPr>
        <w:t>03100643000000018700 Банк РКЦ г. Ханты-Мансийск//УФК по Ханты-Мансийскому автономному округу - Югре г. Ханты-Мансийск, БИК 007162163, кор\счет 40102810245370000007, КБК 01211601157010000140</w:t>
      </w:r>
      <w:r w:rsidRPr="000922EB">
        <w:rPr>
          <w:b/>
          <w:color w:val="660066"/>
        </w:rPr>
        <w:t>, идентификатор 04121572000000000</w:t>
      </w:r>
      <w:r w:rsidR="000629F4">
        <w:rPr>
          <w:b/>
          <w:color w:val="660066"/>
        </w:rPr>
        <w:t>12018056</w:t>
      </w:r>
      <w:r w:rsidRPr="000922EB">
        <w:rPr>
          <w:b/>
          <w:color w:val="660066"/>
        </w:rPr>
        <w:t>.</w:t>
      </w:r>
    </w:p>
    <w:p w:rsidR="000629F4" w:rsidP="008A0AC3">
      <w:pPr>
        <w:ind w:firstLine="567"/>
        <w:jc w:val="both"/>
        <w:rPr>
          <w:b/>
          <w:color w:val="660066"/>
        </w:rPr>
      </w:pPr>
    </w:p>
    <w:p w:rsidR="000629F4" w:rsidRPr="000922EB" w:rsidP="008A0AC3">
      <w:pPr>
        <w:ind w:firstLine="567"/>
        <w:jc w:val="both"/>
        <w:rPr>
          <w:b/>
          <w:color w:val="000000"/>
        </w:rPr>
      </w:pPr>
    </w:p>
    <w:p w:rsidR="00F77B98" w:rsidRPr="00F77B98" w:rsidP="008A0AC3">
      <w:pPr>
        <w:ind w:right="-5" w:firstLine="567"/>
        <w:jc w:val="both"/>
      </w:pPr>
      <w:r w:rsidRPr="00F77B98">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  </w:t>
      </w:r>
    </w:p>
    <w:p w:rsidR="00F77B98" w:rsidRPr="00F77B98" w:rsidP="008A0AC3">
      <w:pPr>
        <w:ind w:firstLine="567"/>
        <w:jc w:val="both"/>
      </w:pPr>
      <w:r w:rsidRPr="00F77B98">
        <w:t>Квитанцию об оплате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Ханты-Мансийского автономного округа – Югры по адресу: г. Нижневартовск, ул. Нефтяников, д. 6, каб. 124.</w:t>
      </w:r>
    </w:p>
    <w:p w:rsidR="00F77B98" w:rsidRPr="00F77B98" w:rsidP="008A0AC3">
      <w:pPr>
        <w:ind w:firstLine="567"/>
        <w:jc w:val="both"/>
      </w:pPr>
      <w:r w:rsidRPr="00F77B98">
        <w:t xml:space="preserve">Неуплата административного штрафа в указанный законом срок влечет привлечение к административной ответственности по ч. 1 ст. 20.25 Кодекса РФ об административных правонарушениях. </w:t>
      </w:r>
    </w:p>
    <w:p w:rsidR="00F77B98" w:rsidRPr="00F77B98" w:rsidP="008A0AC3">
      <w:pPr>
        <w:ind w:firstLine="567"/>
        <w:jc w:val="both"/>
      </w:pPr>
      <w:r w:rsidRPr="00F77B98">
        <w:t xml:space="preserve">Постановление может быть обжаловано в Нижневартовский городской суд в течение десяти </w:t>
      </w:r>
      <w:r w:rsidRPr="00F77B98">
        <w:rPr>
          <w:color w:val="FF0000"/>
        </w:rPr>
        <w:t>дней</w:t>
      </w:r>
      <w:r w:rsidRPr="00F77B98">
        <w:t xml:space="preserve"> со дня вручения или получения копии постановления через мирового судью судебного участка № 6.</w:t>
      </w:r>
    </w:p>
    <w:p w:rsidR="00F77B98" w:rsidRPr="00F77B98" w:rsidP="008A0AC3">
      <w:pPr>
        <w:ind w:firstLine="567"/>
        <w:jc w:val="both"/>
      </w:pPr>
    </w:p>
    <w:p w:rsidR="00F77B98" w:rsidRPr="00F77B98" w:rsidP="008A0AC3">
      <w:pPr>
        <w:ind w:firstLine="567"/>
      </w:pPr>
      <w:r>
        <w:t>*</w:t>
      </w:r>
    </w:p>
    <w:p w:rsidR="00F77B98" w:rsidRPr="00F77B98" w:rsidP="008A0AC3">
      <w:pPr>
        <w:ind w:firstLine="567"/>
      </w:pPr>
      <w:r w:rsidRPr="00F77B98">
        <w:t xml:space="preserve">Мировой судья </w:t>
      </w:r>
      <w:r w:rsidRPr="00F77B98">
        <w:tab/>
      </w:r>
      <w:r w:rsidRPr="00F77B98">
        <w:tab/>
      </w:r>
      <w:r w:rsidRPr="00F77B98">
        <w:tab/>
      </w:r>
      <w:r w:rsidRPr="00F77B98">
        <w:tab/>
      </w:r>
      <w:r w:rsidRPr="00F77B98">
        <w:tab/>
      </w:r>
      <w:r w:rsidRPr="00F77B98">
        <w:tab/>
      </w:r>
      <w:r w:rsidRPr="00F77B98">
        <w:tab/>
        <w:t xml:space="preserve">   Е.В. Аксенова</w:t>
      </w:r>
    </w:p>
    <w:p w:rsidR="000629F4" w:rsidRPr="00F77B98" w:rsidP="008A0AC3">
      <w:pPr>
        <w:ind w:firstLine="567"/>
        <w:jc w:val="both"/>
        <w:rPr>
          <w:color w:val="000000"/>
        </w:rPr>
      </w:pPr>
    </w:p>
    <w:p w:rsidR="000629F4" w:rsidRPr="000629F4" w:rsidP="000629F4">
      <w:pPr>
        <w:ind w:right="-2" w:firstLine="567"/>
        <w:jc w:val="both"/>
      </w:pPr>
      <w:r>
        <w:t>*</w:t>
      </w:r>
    </w:p>
    <w:p w:rsidR="001270B0" w:rsidRPr="00F77B98" w:rsidP="008A0AC3">
      <w:pPr>
        <w:ind w:firstLine="567"/>
      </w:pPr>
    </w:p>
    <w:sectPr w:rsidSect="00F77B9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B6EE3"/>
    <w:multiLevelType w:val="hybridMultilevel"/>
    <w:tmpl w:val="EF122E52"/>
    <w:lvl w:ilvl="0">
      <w:start w:val="1"/>
      <w:numFmt w:val="decimal"/>
      <w:lvlText w:val="%1)"/>
      <w:lvlJc w:val="left"/>
      <w:pPr>
        <w:ind w:left="786" w:hanging="360"/>
      </w:pPr>
      <w:rPr>
        <w:color w:val="auto"/>
        <w:sz w:val="24"/>
        <w:szCs w:val="24"/>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A6"/>
    <w:rsid w:val="000176A9"/>
    <w:rsid w:val="000629F4"/>
    <w:rsid w:val="000922EB"/>
    <w:rsid w:val="000B0544"/>
    <w:rsid w:val="000D56DB"/>
    <w:rsid w:val="001270B0"/>
    <w:rsid w:val="0024013B"/>
    <w:rsid w:val="00321566"/>
    <w:rsid w:val="003B65AD"/>
    <w:rsid w:val="00430E68"/>
    <w:rsid w:val="004602ED"/>
    <w:rsid w:val="0052220A"/>
    <w:rsid w:val="0068407A"/>
    <w:rsid w:val="006F0DCB"/>
    <w:rsid w:val="007628CA"/>
    <w:rsid w:val="0076475F"/>
    <w:rsid w:val="00842D53"/>
    <w:rsid w:val="00844D01"/>
    <w:rsid w:val="008A0AC3"/>
    <w:rsid w:val="009A382D"/>
    <w:rsid w:val="009F6E07"/>
    <w:rsid w:val="00A476C8"/>
    <w:rsid w:val="00B534A6"/>
    <w:rsid w:val="00B87F2F"/>
    <w:rsid w:val="00BA654B"/>
    <w:rsid w:val="00C0209B"/>
    <w:rsid w:val="00CC7E18"/>
    <w:rsid w:val="00D10A2B"/>
    <w:rsid w:val="00D97B67"/>
    <w:rsid w:val="00DC7974"/>
    <w:rsid w:val="00E26BF3"/>
    <w:rsid w:val="00F77B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CA43AD5-985C-425E-9543-3BAC6492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9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semiHidden/>
    <w:unhideWhenUsed/>
    <w:rsid w:val="00F77B98"/>
    <w:pPr>
      <w:tabs>
        <w:tab w:val="center" w:pos="4677"/>
        <w:tab w:val="right" w:pos="9355"/>
      </w:tabs>
    </w:pPr>
  </w:style>
  <w:style w:type="character" w:customStyle="1" w:styleId="a">
    <w:name w:val="Верхний колонтитул Знак"/>
    <w:basedOn w:val="DefaultParagraphFont"/>
    <w:link w:val="Header"/>
    <w:semiHidden/>
    <w:rsid w:val="00F77B98"/>
    <w:rPr>
      <w:rFonts w:ascii="Times New Roman" w:eastAsia="Times New Roman" w:hAnsi="Times New Roman" w:cs="Times New Roman"/>
      <w:sz w:val="24"/>
      <w:szCs w:val="24"/>
      <w:lang w:eastAsia="ru-RU"/>
    </w:rPr>
  </w:style>
  <w:style w:type="paragraph" w:styleId="BodyText">
    <w:name w:val="Body Text"/>
    <w:basedOn w:val="Normal"/>
    <w:link w:val="a0"/>
    <w:semiHidden/>
    <w:unhideWhenUsed/>
    <w:rsid w:val="00F77B98"/>
    <w:pPr>
      <w:jc w:val="both"/>
    </w:pPr>
  </w:style>
  <w:style w:type="character" w:customStyle="1" w:styleId="a0">
    <w:name w:val="Основной текст Знак"/>
    <w:basedOn w:val="DefaultParagraphFont"/>
    <w:link w:val="BodyText"/>
    <w:semiHidden/>
    <w:rsid w:val="00F77B98"/>
    <w:rPr>
      <w:rFonts w:ascii="Times New Roman" w:eastAsia="Times New Roman" w:hAnsi="Times New Roman" w:cs="Times New Roman"/>
      <w:sz w:val="24"/>
      <w:szCs w:val="24"/>
      <w:lang w:eastAsia="ru-RU"/>
    </w:rPr>
  </w:style>
  <w:style w:type="paragraph" w:styleId="NoSpacing">
    <w:name w:val="No Spacing"/>
    <w:uiPriority w:val="1"/>
    <w:qFormat/>
    <w:rsid w:val="00F77B98"/>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uiPriority w:val="99"/>
    <w:locked/>
    <w:rsid w:val="00F77B98"/>
    <w:rPr>
      <w:sz w:val="18"/>
      <w:szCs w:val="18"/>
      <w:shd w:val="clear" w:color="auto" w:fill="FFFFFF"/>
    </w:rPr>
  </w:style>
  <w:style w:type="paragraph" w:customStyle="1" w:styleId="21">
    <w:name w:val="Основной текст (2)1"/>
    <w:basedOn w:val="Normal"/>
    <w:link w:val="2"/>
    <w:uiPriority w:val="99"/>
    <w:rsid w:val="00F77B98"/>
    <w:pPr>
      <w:shd w:val="clear" w:color="auto" w:fill="FFFFFF"/>
      <w:spacing w:before="360" w:after="540" w:line="211" w:lineRule="exact"/>
    </w:pPr>
    <w:rPr>
      <w:rFonts w:asciiTheme="minorHAnsi" w:eastAsiaTheme="minorHAnsi" w:hAnsiTheme="minorHAnsi" w:cstheme="minorBidi"/>
      <w:sz w:val="18"/>
      <w:szCs w:val="18"/>
      <w:lang w:eastAsia="en-US"/>
    </w:rPr>
  </w:style>
  <w:style w:type="character" w:customStyle="1" w:styleId="a1">
    <w:name w:val="Подпись к таблице_"/>
    <w:link w:val="a2"/>
    <w:uiPriority w:val="99"/>
    <w:locked/>
    <w:rsid w:val="00F77B98"/>
    <w:rPr>
      <w:sz w:val="23"/>
      <w:szCs w:val="23"/>
      <w:shd w:val="clear" w:color="auto" w:fill="FFFFFF"/>
    </w:rPr>
  </w:style>
  <w:style w:type="paragraph" w:customStyle="1" w:styleId="a2">
    <w:name w:val="Подпись к таблице"/>
    <w:basedOn w:val="Normal"/>
    <w:link w:val="a1"/>
    <w:uiPriority w:val="99"/>
    <w:rsid w:val="00F77B98"/>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
    <w:name w:val="Основной текст (4)_"/>
    <w:link w:val="40"/>
    <w:uiPriority w:val="99"/>
    <w:locked/>
    <w:rsid w:val="00F77B98"/>
    <w:rPr>
      <w:i/>
      <w:iCs/>
      <w:sz w:val="19"/>
      <w:szCs w:val="19"/>
      <w:shd w:val="clear" w:color="auto" w:fill="FFFFFF"/>
    </w:rPr>
  </w:style>
  <w:style w:type="paragraph" w:customStyle="1" w:styleId="40">
    <w:name w:val="Основной текст (4)"/>
    <w:basedOn w:val="Normal"/>
    <w:link w:val="4"/>
    <w:uiPriority w:val="99"/>
    <w:rsid w:val="00F77B98"/>
    <w:pPr>
      <w:shd w:val="clear" w:color="auto" w:fill="FFFFFF"/>
      <w:spacing w:line="240" w:lineRule="atLeast"/>
    </w:pPr>
    <w:rPr>
      <w:rFonts w:asciiTheme="minorHAnsi" w:eastAsiaTheme="minorHAnsi" w:hAnsiTheme="minorHAnsi" w:cstheme="minorBidi"/>
      <w:i/>
      <w:iCs/>
      <w:sz w:val="19"/>
      <w:szCs w:val="19"/>
      <w:lang w:eastAsia="en-US"/>
    </w:rPr>
  </w:style>
  <w:style w:type="character" w:customStyle="1" w:styleId="1">
    <w:name w:val="Основной текст1"/>
    <w:basedOn w:val="DefaultParagraphFont"/>
    <w:rsid w:val="00F77B98"/>
    <w:rPr>
      <w:rFonts w:ascii="Times New Roman" w:eastAsia="Times New Roman" w:hAnsi="Times New Roman" w:cs="Times New Roman"/>
      <w:color w:val="000000"/>
      <w:spacing w:val="0"/>
      <w:w w:val="100"/>
      <w:position w:val="0"/>
      <w:shd w:val="clear" w:color="auto" w:fill="FFFFFF"/>
      <w:lang w:val="ru-RU" w:eastAsia="ru-RU" w:bidi="ru-RU"/>
    </w:rPr>
  </w:style>
  <w:style w:type="paragraph" w:styleId="ListParagraph">
    <w:name w:val="List Paragraph"/>
    <w:aliases w:val="Bullet List,FooterText,Paragraphe de liste1,SL_Абзац списка,lp1,numbered"/>
    <w:basedOn w:val="Normal"/>
    <w:link w:val="a3"/>
    <w:uiPriority w:val="34"/>
    <w:qFormat/>
    <w:rsid w:val="00F77B98"/>
    <w:pPr>
      <w:widowControl w:val="0"/>
      <w:ind w:left="720"/>
      <w:contextualSpacing/>
    </w:pPr>
    <w:rPr>
      <w:rFonts w:ascii="Courier New" w:eastAsia="Courier New" w:hAnsi="Courier New" w:cs="Courier New"/>
      <w:color w:val="000000"/>
      <w:lang w:bidi="ru-RU"/>
    </w:rPr>
  </w:style>
  <w:style w:type="character" w:customStyle="1" w:styleId="a3">
    <w:name w:val="Абзац списка Знак"/>
    <w:aliases w:val="Bullet List Знак,FooterText Знак,Paragraphe de liste1 Знак,SL_Абзац списка Знак,lp1 Знак,numbered Знак"/>
    <w:link w:val="ListParagraph"/>
    <w:uiPriority w:val="34"/>
    <w:rsid w:val="00F77B9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